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DEE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0A">
        <w:rPr>
          <w:rFonts w:ascii="Times New Roman" w:hAnsi="Times New Roman"/>
          <w:sz w:val="28"/>
          <w:szCs w:val="28"/>
        </w:rPr>
        <w:t>ISTITUTO SALESIANO “DON BOSCO”</w:t>
      </w:r>
    </w:p>
    <w:p w14:paraId="4A402C24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0A">
        <w:rPr>
          <w:rFonts w:ascii="Times New Roman" w:hAnsi="Times New Roman"/>
          <w:sz w:val="28"/>
          <w:szCs w:val="28"/>
        </w:rPr>
        <w:t xml:space="preserve">Villa </w:t>
      </w:r>
      <w:proofErr w:type="spellStart"/>
      <w:r w:rsidRPr="00CA4D0A">
        <w:rPr>
          <w:rFonts w:ascii="Times New Roman" w:hAnsi="Times New Roman"/>
          <w:sz w:val="28"/>
          <w:szCs w:val="28"/>
        </w:rPr>
        <w:t>Ranchibile</w:t>
      </w:r>
      <w:proofErr w:type="spellEnd"/>
    </w:p>
    <w:p w14:paraId="1AEA4243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4D0A">
        <w:rPr>
          <w:rFonts w:ascii="Times New Roman" w:hAnsi="Times New Roman"/>
          <w:sz w:val="24"/>
          <w:szCs w:val="24"/>
        </w:rPr>
        <w:t>Via Libertà, 199 – 90143 – PALERMO</w:t>
      </w:r>
    </w:p>
    <w:p w14:paraId="27FCCE5F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85D7AC" w14:textId="17ED0C94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D0A">
        <w:rPr>
          <w:rFonts w:ascii="Times New Roman" w:hAnsi="Times New Roman"/>
          <w:b/>
          <w:sz w:val="28"/>
          <w:szCs w:val="28"/>
        </w:rPr>
        <w:t>LICEO CLASSICO</w:t>
      </w:r>
    </w:p>
    <w:p w14:paraId="31AFAE10" w14:textId="776CD51D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</w:rPr>
      </w:pPr>
      <w:r w:rsidRPr="00CA4D0A">
        <w:rPr>
          <w:rFonts w:ascii="Times New Roman" w:hAnsi="Times New Roman"/>
        </w:rPr>
        <w:t>Anno scolastico 202</w:t>
      </w:r>
      <w:r w:rsidR="00CA4D0A" w:rsidRPr="00CA4D0A">
        <w:rPr>
          <w:rFonts w:ascii="Times New Roman" w:hAnsi="Times New Roman"/>
        </w:rPr>
        <w:t>5</w:t>
      </w:r>
      <w:r w:rsidRPr="00CA4D0A">
        <w:rPr>
          <w:rFonts w:ascii="Times New Roman" w:hAnsi="Times New Roman"/>
        </w:rPr>
        <w:t>/2025</w:t>
      </w:r>
    </w:p>
    <w:p w14:paraId="3BB567B7" w14:textId="24AFD0F6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0A">
        <w:rPr>
          <w:rFonts w:ascii="Times New Roman" w:hAnsi="Times New Roman"/>
          <w:sz w:val="28"/>
          <w:szCs w:val="28"/>
        </w:rPr>
        <w:t xml:space="preserve">PROGRAMMA DI LINGUA E CULTURA </w:t>
      </w:r>
      <w:r w:rsidR="00CA4D0A" w:rsidRPr="00CA4D0A">
        <w:rPr>
          <w:rFonts w:ascii="Times New Roman" w:hAnsi="Times New Roman"/>
          <w:sz w:val="28"/>
          <w:szCs w:val="28"/>
        </w:rPr>
        <w:t>LATINA</w:t>
      </w:r>
    </w:p>
    <w:p w14:paraId="3958B165" w14:textId="19C8F499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b/>
        </w:rPr>
      </w:pPr>
      <w:r w:rsidRPr="00CA4D0A">
        <w:rPr>
          <w:rFonts w:ascii="Times New Roman" w:hAnsi="Times New Roman"/>
          <w:sz w:val="28"/>
          <w:szCs w:val="28"/>
        </w:rPr>
        <w:t xml:space="preserve">Svolto nella classe </w:t>
      </w:r>
      <w:r w:rsidRPr="00CA4D0A">
        <w:rPr>
          <w:rFonts w:ascii="Times New Roman" w:hAnsi="Times New Roman"/>
          <w:b/>
          <w:sz w:val="28"/>
          <w:szCs w:val="28"/>
        </w:rPr>
        <w:t>1</w:t>
      </w:r>
      <w:r w:rsidRPr="00CA4D0A">
        <w:rPr>
          <w:rFonts w:ascii="Times New Roman" w:hAnsi="Times New Roman"/>
          <w:b/>
          <w:position w:val="10"/>
        </w:rPr>
        <w:t xml:space="preserve">a </w:t>
      </w:r>
      <w:r w:rsidRPr="00CA4D0A">
        <w:rPr>
          <w:rFonts w:ascii="Times New Roman" w:hAnsi="Times New Roman"/>
          <w:b/>
          <w:sz w:val="28"/>
          <w:szCs w:val="28"/>
        </w:rPr>
        <w:t>sez.</w:t>
      </w:r>
      <w:r w:rsidRPr="00CA4D0A">
        <w:rPr>
          <w:rFonts w:ascii="Times New Roman" w:hAnsi="Times New Roman"/>
          <w:b/>
        </w:rPr>
        <w:t xml:space="preserve"> </w:t>
      </w:r>
      <w:r w:rsidR="00CA4D0A" w:rsidRPr="00CA4D0A">
        <w:rPr>
          <w:rFonts w:ascii="Times New Roman" w:hAnsi="Times New Roman"/>
          <w:b/>
        </w:rPr>
        <w:t>b</w:t>
      </w:r>
    </w:p>
    <w:p w14:paraId="69EEBAE3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70733A" w14:textId="2B4CB0AE" w:rsidR="00FD0444" w:rsidRPr="00CA4D0A" w:rsidRDefault="00FD0444" w:rsidP="00FD04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A4D0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Libro di testo adottato:</w:t>
      </w:r>
      <w:r w:rsidRPr="00CA4D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A4D0A">
        <w:rPr>
          <w:rFonts w:ascii="Times New Roman" w:eastAsia="Times New Roman" w:hAnsi="Times New Roman"/>
          <w:sz w:val="24"/>
          <w:szCs w:val="24"/>
          <w:lang w:eastAsia="it-IT"/>
        </w:rPr>
        <w:t xml:space="preserve">N. FLOCCHINI, P. GUIDOTTI, A. FLOCCHINI, </w:t>
      </w:r>
      <w:r w:rsidR="00CA4D0A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IL NUOVO LATINA ARBOR </w:t>
      </w:r>
      <w:r w:rsidR="00CA4D0A">
        <w:rPr>
          <w:rFonts w:ascii="Times New Roman" w:eastAsia="Times New Roman" w:hAnsi="Times New Roman"/>
          <w:sz w:val="24"/>
          <w:szCs w:val="24"/>
          <w:lang w:eastAsia="it-IT"/>
        </w:rPr>
        <w:t>(VOL. PERCORSI DI LAVORO 1 E GRAMMATICA)</w:t>
      </w:r>
    </w:p>
    <w:p w14:paraId="6CBB316B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1. Elementi di fonetica e nozioni preliminari</w:t>
      </w:r>
    </w:p>
    <w:p w14:paraId="6463BCE5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L'alfabeto latino e la corretta pronuncia: differenze tra pronuncia scolastica e pronuncia classica.</w:t>
      </w:r>
    </w:p>
    <w:p w14:paraId="6152941A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Classificazione dei suoni: vocali, dittonghi e semivocali.</w:t>
      </w:r>
    </w:p>
    <w:p w14:paraId="3B2567BC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La quantità vocalica e sillabica (sillabe brevi e lunghe).</w:t>
      </w:r>
    </w:p>
    <w:p w14:paraId="25095D6F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Le leggi dell'accento latino, con particolare riferimento alla legge della penultima.</w:t>
      </w:r>
    </w:p>
    <w:p w14:paraId="73521F66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La struttura della parola: concetto di tema, radice e terminazione (desinenza).</w:t>
      </w:r>
    </w:p>
    <w:p w14:paraId="308B6F1C" w14:textId="77777777" w:rsidR="00CA4D0A" w:rsidRP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Introduzione al sistema flessivo latino: il genere, il numero, il concetto di caso e la struttura delle cinque declinazioni nominali.</w:t>
      </w:r>
    </w:p>
    <w:p w14:paraId="703263F4" w14:textId="77777777" w:rsidR="00CA4D0A" w:rsidRDefault="00CA4D0A" w:rsidP="00CA4D0A">
      <w:pPr>
        <w:pStyle w:val="NormaleWeb"/>
        <w:numPr>
          <w:ilvl w:val="0"/>
          <w:numId w:val="17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Introduzione al sistema verbale: le quattro coniugazioni regolari, la coniugazione mista, i temi verbali e la struttura del paradigma.</w:t>
      </w:r>
    </w:p>
    <w:p w14:paraId="6156EBC6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  <w:rPr>
          <w:color w:val="1F1F1F"/>
        </w:rPr>
      </w:pPr>
    </w:p>
    <w:p w14:paraId="58317F3A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2. Morfologia nominale e pronominale</w:t>
      </w:r>
    </w:p>
    <w:p w14:paraId="7DEAAA02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Prima declinazione: sostantivi femminili e maschili, particolarità della declinazione. Aggettivi femminili della prima classe con nominativo in -a.</w:t>
      </w:r>
    </w:p>
    <w:p w14:paraId="2E891C0B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Seconda declinazione: sostantivi maschili in -</w:t>
      </w:r>
      <w:proofErr w:type="spellStart"/>
      <w:r w:rsidRPr="00CA4D0A">
        <w:rPr>
          <w:color w:val="1F1F1F"/>
        </w:rPr>
        <w:t>us</w:t>
      </w:r>
      <w:proofErr w:type="spellEnd"/>
      <w:r w:rsidRPr="00CA4D0A">
        <w:rPr>
          <w:color w:val="1F1F1F"/>
        </w:rPr>
        <w:t xml:space="preserve"> e -</w:t>
      </w:r>
      <w:proofErr w:type="spellStart"/>
      <w:r w:rsidRPr="00CA4D0A">
        <w:rPr>
          <w:color w:val="1F1F1F"/>
        </w:rPr>
        <w:t>er</w:t>
      </w:r>
      <w:proofErr w:type="spellEnd"/>
      <w:r w:rsidRPr="00CA4D0A">
        <w:rPr>
          <w:color w:val="1F1F1F"/>
        </w:rPr>
        <w:t>, sostantivi neutri in -</w:t>
      </w:r>
      <w:proofErr w:type="spellStart"/>
      <w:r w:rsidRPr="00CA4D0A">
        <w:rPr>
          <w:color w:val="1F1F1F"/>
        </w:rPr>
        <w:t>um</w:t>
      </w:r>
      <w:proofErr w:type="spellEnd"/>
      <w:r w:rsidRPr="00CA4D0A">
        <w:rPr>
          <w:color w:val="1F1F1F"/>
        </w:rPr>
        <w:t>. Particolarità della declinazione. Aggettivi maschili e neutri della prima classe.</w:t>
      </w:r>
    </w:p>
    <w:p w14:paraId="5D059B80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Aggettivi della prima classe a tre uscite: flessione, concordanza con il sostantivo di riferimento e sostantivazione dell'aggettivo.</w:t>
      </w:r>
    </w:p>
    <w:p w14:paraId="3B2B5E9C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Terza declinazione: classificazione e flessione dei sostantivi del primo gruppo (temi in consonante, imparisillabi) e del secondo gruppo (temi in -i, parisillabi e imparisillabi con due consonanti prima della desinenza). Particolarità della terza declinazione (sostantivi particolari e flessioni irregolari).</w:t>
      </w:r>
    </w:p>
    <w:p w14:paraId="09D949BD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Aggettivi della seconda classe: classificazione a una, due e tre uscite, flessione e regole di concordanza.</w:t>
      </w:r>
    </w:p>
    <w:p w14:paraId="6FEE7A93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Quarta declinazione: modelli di flessione dei sostantivi maschili, femminili e neutri; studio approfondito del sostantivo domus e delle sue particolarità.</w:t>
      </w:r>
    </w:p>
    <w:p w14:paraId="2AE14BF8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 xml:space="preserve">Quinta declinazione: flessione dei sostantivi, analisi dei modelli </w:t>
      </w:r>
      <w:proofErr w:type="spellStart"/>
      <w:r w:rsidRPr="00CA4D0A">
        <w:rPr>
          <w:color w:val="1F1F1F"/>
        </w:rPr>
        <w:t>dies</w:t>
      </w:r>
      <w:proofErr w:type="spellEnd"/>
      <w:r w:rsidRPr="00CA4D0A">
        <w:rPr>
          <w:color w:val="1F1F1F"/>
        </w:rPr>
        <w:t xml:space="preserve"> e res, sostantivi composti, difettivi e indeclinabili.</w:t>
      </w:r>
    </w:p>
    <w:p w14:paraId="202C3898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 gradi di intensità dell'aggettivo e dell'avverbio: il comparativo di maggioranza, di minoranza e di uguaglianza; il comparativo assoluto; il superlativo assoluto e relativo. Comparativi e superlativi derivanti da temi diversi o irregolari.</w:t>
      </w:r>
    </w:p>
    <w:p w14:paraId="5B83EE57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Aggettivi pronominali e loro particolarità flessive.</w:t>
      </w:r>
    </w:p>
    <w:p w14:paraId="6F5B789D" w14:textId="2859BD81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Pronomi personali: declinazione completa dei pronomi di prima, seconda e terza persona (riflessivo). Pronomi personali soggetto.</w:t>
      </w:r>
    </w:p>
    <w:p w14:paraId="232F064A" w14:textId="77777777" w:rsidR="00CA4D0A" w:rsidRP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Aggettivi e pronomi possessivi: uso e distinzione sintattica tra il possessivo di terza persona riflessivo (</w:t>
      </w:r>
      <w:proofErr w:type="spellStart"/>
      <w:r w:rsidRPr="00CA4D0A">
        <w:rPr>
          <w:color w:val="1F1F1F"/>
        </w:rPr>
        <w:t>suus</w:t>
      </w:r>
      <w:proofErr w:type="spellEnd"/>
      <w:r w:rsidRPr="00CA4D0A">
        <w:rPr>
          <w:color w:val="1F1F1F"/>
        </w:rPr>
        <w:t xml:space="preserve">, a, </w:t>
      </w:r>
      <w:proofErr w:type="spellStart"/>
      <w:r w:rsidRPr="00CA4D0A">
        <w:rPr>
          <w:color w:val="1F1F1F"/>
        </w:rPr>
        <w:t>um</w:t>
      </w:r>
      <w:proofErr w:type="spellEnd"/>
      <w:r w:rsidRPr="00CA4D0A">
        <w:rPr>
          <w:color w:val="1F1F1F"/>
        </w:rPr>
        <w:t>) e non riflessivo (eius).</w:t>
      </w:r>
    </w:p>
    <w:p w14:paraId="5E1103E5" w14:textId="77777777" w:rsidR="00CA4D0A" w:rsidRDefault="00CA4D0A" w:rsidP="00CA4D0A">
      <w:pPr>
        <w:pStyle w:val="NormaleWeb"/>
        <w:numPr>
          <w:ilvl w:val="0"/>
          <w:numId w:val="18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lastRenderedPageBreak/>
        <w:t xml:space="preserve">Il pronome e aggettivo determinativo </w:t>
      </w:r>
      <w:proofErr w:type="spellStart"/>
      <w:r w:rsidRPr="00CA4D0A">
        <w:rPr>
          <w:color w:val="1F1F1F"/>
        </w:rPr>
        <w:t>is</w:t>
      </w:r>
      <w:proofErr w:type="spellEnd"/>
      <w:r w:rsidRPr="00CA4D0A">
        <w:rPr>
          <w:color w:val="1F1F1F"/>
        </w:rPr>
        <w:t>, ea, id: flessione e funzioni sintattiche.</w:t>
      </w:r>
    </w:p>
    <w:p w14:paraId="6D09F5DE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  <w:rPr>
          <w:color w:val="1F1F1F"/>
        </w:rPr>
      </w:pPr>
    </w:p>
    <w:p w14:paraId="4DCF5F2D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3. Morfologia verbale</w:t>
      </w:r>
    </w:p>
    <w:p w14:paraId="27832C46" w14:textId="77777777" w:rsidR="00CA4D0A" w:rsidRP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 xml:space="preserve">Il verbo sum (essere) e il suo composto </w:t>
      </w:r>
      <w:proofErr w:type="spellStart"/>
      <w:r w:rsidRPr="00CA4D0A">
        <w:rPr>
          <w:color w:val="1F1F1F"/>
        </w:rPr>
        <w:t>possum</w:t>
      </w:r>
      <w:proofErr w:type="spellEnd"/>
      <w:r w:rsidRPr="00CA4D0A">
        <w:rPr>
          <w:color w:val="1F1F1F"/>
        </w:rPr>
        <w:t xml:space="preserve"> (potere): indicativo presente, imperfetto, futuro semplice e modi infiniti.</w:t>
      </w:r>
    </w:p>
    <w:p w14:paraId="6E46349F" w14:textId="43EC4FD6" w:rsidR="00CA4D0A" w:rsidRP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Il sistema del presente: indicativo presente, imperfetto e futuro semplice, in forma attiva e passiva, delle quattro coniugazioni regolari e della coniugazione mista.</w:t>
      </w:r>
    </w:p>
    <w:p w14:paraId="165DA4A3" w14:textId="69FBCB12" w:rsidR="00CA4D0A" w:rsidRP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Il sistema del perfetto: la formazione del tema del perfetto, indicativo perfetto attivo e passivo delle quattro coniugazioni e della coniugazione mista.</w:t>
      </w:r>
    </w:p>
    <w:p w14:paraId="2181B1D8" w14:textId="77777777" w:rsidR="00CA4D0A" w:rsidRP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 modi indefiniti e le loro funzioni: l'infinito presente attivo e passivo; il participio presente (flessione come aggettivo della seconda classe) e il participio perfetto (flessione come aggettivo della prima classe).</w:t>
      </w:r>
    </w:p>
    <w:p w14:paraId="079080E4" w14:textId="77777777" w:rsidR="00CA4D0A" w:rsidRP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L'imperativo presente e futuro attivo delle quattro coniugazioni.</w:t>
      </w:r>
    </w:p>
    <w:p w14:paraId="4DAD6100" w14:textId="77777777" w:rsidR="00CA4D0A" w:rsidRDefault="00CA4D0A" w:rsidP="00CA4D0A">
      <w:pPr>
        <w:pStyle w:val="NormaleWeb"/>
        <w:numPr>
          <w:ilvl w:val="0"/>
          <w:numId w:val="19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 verbi anomali volo, nolo, malo: indicativo presente, imperfetto e infinito presente.</w:t>
      </w:r>
    </w:p>
    <w:p w14:paraId="180EED3E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  <w:rPr>
          <w:color w:val="1F1F1F"/>
        </w:rPr>
      </w:pPr>
    </w:p>
    <w:p w14:paraId="0F6F235B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4. Sintassi della frase e dei casi</w:t>
      </w:r>
    </w:p>
    <w:p w14:paraId="35AC122E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La struttura della frase minima: il predicato verbale e nominale, i complementi obbligatori.</w:t>
      </w:r>
    </w:p>
    <w:p w14:paraId="25424A6D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Le funzioni sintattiche dell'attributo e dell'apposizione.</w:t>
      </w:r>
    </w:p>
    <w:p w14:paraId="7B2DF7A8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Il nucleo dell'ablativo come caso sincretico: ablativo strumentale-</w:t>
      </w:r>
      <w:proofErr w:type="spellStart"/>
      <w:r w:rsidRPr="00CA4D0A">
        <w:rPr>
          <w:color w:val="1F1F1F"/>
        </w:rPr>
        <w:t>sociativo</w:t>
      </w:r>
      <w:proofErr w:type="spellEnd"/>
      <w:r w:rsidRPr="00CA4D0A">
        <w:rPr>
          <w:color w:val="1F1F1F"/>
        </w:rPr>
        <w:t>, ablativo locativo e ablativo proprio.</w:t>
      </w:r>
    </w:p>
    <w:p w14:paraId="2D82F3D9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Le determinazioni di luogo: stato in luogo, moto a luogo (compreso il moto a fine), moto da luogo (allontanamento, origine e provenienza), moto per luogo. Analisi delle particolarità con i nomi di città e piccola isola. Avverbi determinativi di luogo.</w:t>
      </w:r>
    </w:p>
    <w:p w14:paraId="13D1A36D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Le determinazioni di tempo: complemento di tempo determinato e tempo continuato; preposizioni nelle determinazioni temporali.</w:t>
      </w:r>
    </w:p>
    <w:p w14:paraId="6C774D09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Il costrutto del dativo di possesso.</w:t>
      </w:r>
    </w:p>
    <w:p w14:paraId="37D33434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Il complemento di causa nelle sue diverse espressioni: ablativo e accusativo di causa (causa interna, esterna, impediente).</w:t>
      </w:r>
    </w:p>
    <w:p w14:paraId="3C8671F4" w14:textId="77777777" w:rsidR="00CA4D0A" w:rsidRP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I complementi di materia, di argomento e di limitazione.</w:t>
      </w:r>
    </w:p>
    <w:p w14:paraId="0CCE66ED" w14:textId="77777777" w:rsidR="00CA4D0A" w:rsidRDefault="00CA4D0A" w:rsidP="00CA4D0A">
      <w:pPr>
        <w:pStyle w:val="NormaleWeb"/>
        <w:numPr>
          <w:ilvl w:val="0"/>
          <w:numId w:val="20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La sintassi del passivo: il complemento d'agente e di causa efficiente; la trasformazione della frase da attiva a passiva.</w:t>
      </w:r>
    </w:p>
    <w:p w14:paraId="5222B6FE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  <w:rPr>
          <w:color w:val="1F1F1F"/>
        </w:rPr>
      </w:pPr>
    </w:p>
    <w:p w14:paraId="2B21C19D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5. Sintassi del periodo</w:t>
      </w:r>
    </w:p>
    <w:p w14:paraId="490D6C31" w14:textId="77777777" w:rsidR="00CA4D0A" w:rsidRPr="00CA4D0A" w:rsidRDefault="00CA4D0A" w:rsidP="00CA4D0A">
      <w:pPr>
        <w:pStyle w:val="NormaleWeb"/>
        <w:numPr>
          <w:ilvl w:val="0"/>
          <w:numId w:val="21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L'uso delle congiunzioni coordinanti: copulative, dichiarative, avversative e disgiuntive.</w:t>
      </w:r>
    </w:p>
    <w:p w14:paraId="22FC6A92" w14:textId="77777777" w:rsidR="00CA4D0A" w:rsidRPr="00CA4D0A" w:rsidRDefault="00CA4D0A" w:rsidP="00CA4D0A">
      <w:pPr>
        <w:pStyle w:val="NormaleWeb"/>
        <w:numPr>
          <w:ilvl w:val="0"/>
          <w:numId w:val="21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 xml:space="preserve">La proposizione causale esplicita introdotta dalle congiunzioni </w:t>
      </w:r>
      <w:proofErr w:type="spellStart"/>
      <w:r w:rsidRPr="00CA4D0A">
        <w:rPr>
          <w:color w:val="1F1F1F"/>
        </w:rPr>
        <w:t>quod</w:t>
      </w:r>
      <w:proofErr w:type="spellEnd"/>
      <w:r w:rsidRPr="00CA4D0A">
        <w:rPr>
          <w:color w:val="1F1F1F"/>
        </w:rPr>
        <w:t xml:space="preserve">, quia, </w:t>
      </w:r>
      <w:proofErr w:type="spellStart"/>
      <w:r w:rsidRPr="00CA4D0A">
        <w:rPr>
          <w:color w:val="1F1F1F"/>
        </w:rPr>
        <w:t>quoniam</w:t>
      </w:r>
      <w:proofErr w:type="spellEnd"/>
      <w:r w:rsidRPr="00CA4D0A">
        <w:rPr>
          <w:color w:val="1F1F1F"/>
        </w:rPr>
        <w:t>.</w:t>
      </w:r>
    </w:p>
    <w:p w14:paraId="4891238D" w14:textId="77777777" w:rsidR="00CA4D0A" w:rsidRPr="00CA4D0A" w:rsidRDefault="00CA4D0A" w:rsidP="00CA4D0A">
      <w:pPr>
        <w:pStyle w:val="NormaleWeb"/>
        <w:numPr>
          <w:ilvl w:val="0"/>
          <w:numId w:val="21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 xml:space="preserve">La proposizione temporale esplicita introdotta dalle congiunzioni </w:t>
      </w:r>
      <w:proofErr w:type="spellStart"/>
      <w:r w:rsidRPr="00CA4D0A">
        <w:rPr>
          <w:color w:val="1F1F1F"/>
        </w:rPr>
        <w:t>cum</w:t>
      </w:r>
      <w:proofErr w:type="spellEnd"/>
      <w:r w:rsidRPr="00CA4D0A">
        <w:rPr>
          <w:color w:val="1F1F1F"/>
        </w:rPr>
        <w:t xml:space="preserve">, dum e </w:t>
      </w:r>
      <w:proofErr w:type="spellStart"/>
      <w:r w:rsidRPr="00CA4D0A">
        <w:rPr>
          <w:color w:val="1F1F1F"/>
        </w:rPr>
        <w:t>postquam</w:t>
      </w:r>
      <w:proofErr w:type="spellEnd"/>
      <w:r w:rsidRPr="00CA4D0A">
        <w:rPr>
          <w:color w:val="1F1F1F"/>
        </w:rPr>
        <w:t>.</w:t>
      </w:r>
    </w:p>
    <w:p w14:paraId="030DC120" w14:textId="77777777" w:rsidR="00CA4D0A" w:rsidRDefault="00CA4D0A" w:rsidP="00CA4D0A">
      <w:pPr>
        <w:pStyle w:val="NormaleWeb"/>
        <w:numPr>
          <w:ilvl w:val="0"/>
          <w:numId w:val="21"/>
        </w:numPr>
        <w:spacing w:before="0" w:beforeAutospacing="0" w:after="0" w:afterAutospacing="0"/>
        <w:rPr>
          <w:color w:val="1F1F1F"/>
        </w:rPr>
      </w:pPr>
      <w:r w:rsidRPr="00CA4D0A">
        <w:rPr>
          <w:color w:val="1F1F1F"/>
        </w:rPr>
        <w:t>Funzioni nominali e verbali del participio: il participio perfetto utilizzato come aggettivo o sostantivo.</w:t>
      </w:r>
    </w:p>
    <w:p w14:paraId="1FC73520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  <w:rPr>
          <w:color w:val="1F1F1F"/>
        </w:rPr>
      </w:pPr>
    </w:p>
    <w:p w14:paraId="41B6A77D" w14:textId="77777777" w:rsidR="00CA4D0A" w:rsidRPr="00CA4D0A" w:rsidRDefault="00CA4D0A" w:rsidP="00CA4D0A">
      <w:pPr>
        <w:pStyle w:val="Titolo3"/>
        <w:spacing w:before="0" w:after="0"/>
        <w:rPr>
          <w:rFonts w:ascii="Times New Roman" w:hAnsi="Times New Roman" w:cs="Times New Roman"/>
          <w:color w:val="1F1F1F"/>
        </w:rPr>
      </w:pPr>
      <w:r w:rsidRPr="00CA4D0A">
        <w:rPr>
          <w:rFonts w:ascii="Times New Roman" w:hAnsi="Times New Roman" w:cs="Times New Roman"/>
          <w:color w:val="1F1F1F"/>
        </w:rPr>
        <w:t>6. Lessico, civiltà e cultura antica</w:t>
      </w:r>
    </w:p>
    <w:p w14:paraId="60721F91" w14:textId="18D30784" w:rsidR="00FD0444" w:rsidRDefault="00CA4D0A" w:rsidP="00CA4D0A">
      <w:pPr>
        <w:pStyle w:val="NormaleWeb"/>
        <w:numPr>
          <w:ilvl w:val="0"/>
          <w:numId w:val="22"/>
        </w:numPr>
        <w:spacing w:before="0" w:beforeAutospacing="0" w:after="0" w:afterAutospacing="0"/>
      </w:pPr>
      <w:r w:rsidRPr="00CA4D0A">
        <w:rPr>
          <w:color w:val="1F1F1F"/>
        </w:rPr>
        <w:t xml:space="preserve">Studio del lessico di base e delle famiglie di parole </w:t>
      </w:r>
      <w:r w:rsidR="00FD0444" w:rsidRPr="00CA4D0A">
        <w:t>Palermo: 24 maggio 2025</w:t>
      </w:r>
    </w:p>
    <w:p w14:paraId="76AFA863" w14:textId="77777777" w:rsidR="00CA4D0A" w:rsidRPr="00CA4D0A" w:rsidRDefault="00CA4D0A" w:rsidP="00CA4D0A">
      <w:pPr>
        <w:pStyle w:val="NormaleWeb"/>
        <w:spacing w:before="0" w:beforeAutospacing="0" w:after="0" w:afterAutospacing="0"/>
        <w:ind w:left="720"/>
      </w:pPr>
    </w:p>
    <w:p w14:paraId="1531ED2C" w14:textId="77777777" w:rsidR="00FD0444" w:rsidRPr="00CA4D0A" w:rsidRDefault="00FD0444" w:rsidP="00FD044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FD0444" w:rsidRPr="00CA4D0A" w14:paraId="51EEF22B" w14:textId="77777777" w:rsidTr="00DD1416">
        <w:tc>
          <w:tcPr>
            <w:tcW w:w="4889" w:type="dxa"/>
          </w:tcPr>
          <w:p w14:paraId="37646F40" w14:textId="77777777" w:rsidR="00FD0444" w:rsidRPr="00CA4D0A" w:rsidRDefault="00FD0444" w:rsidP="00CA4D0A">
            <w:pPr>
              <w:spacing w:after="0" w:line="240" w:lineRule="auto"/>
              <w:rPr>
                <w:rFonts w:ascii="Times New Roman" w:hAnsi="Times New Roman"/>
              </w:rPr>
            </w:pPr>
            <w:r w:rsidRPr="00CA4D0A">
              <w:rPr>
                <w:rFonts w:ascii="Times New Roman" w:hAnsi="Times New Roman"/>
              </w:rPr>
              <w:t>Gli Studenti</w:t>
            </w:r>
          </w:p>
        </w:tc>
        <w:tc>
          <w:tcPr>
            <w:tcW w:w="4889" w:type="dxa"/>
          </w:tcPr>
          <w:p w14:paraId="230CC1EB" w14:textId="77777777" w:rsidR="00FD0444" w:rsidRPr="00CA4D0A" w:rsidRDefault="00FD0444" w:rsidP="00CA4D0A">
            <w:pPr>
              <w:spacing w:after="0" w:line="240" w:lineRule="auto"/>
              <w:rPr>
                <w:rFonts w:ascii="Times New Roman" w:hAnsi="Times New Roman"/>
              </w:rPr>
            </w:pPr>
            <w:r w:rsidRPr="00CA4D0A">
              <w:rPr>
                <w:rFonts w:ascii="Times New Roman" w:hAnsi="Times New Roman"/>
              </w:rPr>
              <w:t>Il Docente</w:t>
            </w:r>
          </w:p>
          <w:p w14:paraId="3B781BC7" w14:textId="77777777" w:rsidR="00FD0444" w:rsidRPr="00CA4D0A" w:rsidRDefault="00FD0444" w:rsidP="00CA4D0A">
            <w:pPr>
              <w:spacing w:after="0" w:line="240" w:lineRule="auto"/>
              <w:rPr>
                <w:rFonts w:ascii="Times New Roman" w:hAnsi="Times New Roman"/>
              </w:rPr>
            </w:pPr>
            <w:r w:rsidRPr="00CA4D0A">
              <w:rPr>
                <w:rFonts w:ascii="Times New Roman" w:hAnsi="Times New Roman"/>
              </w:rPr>
              <w:t>Prof. Francesco Iurato</w:t>
            </w:r>
          </w:p>
          <w:p w14:paraId="09CE7F1B" w14:textId="77777777" w:rsidR="00FD0444" w:rsidRPr="00CA4D0A" w:rsidRDefault="00FD0444" w:rsidP="00CA4D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CD40C6" w14:textId="77777777" w:rsidR="00FD0444" w:rsidRPr="00CA4D0A" w:rsidRDefault="00FD0444" w:rsidP="00FD0444">
      <w:pPr>
        <w:spacing w:after="0" w:line="240" w:lineRule="auto"/>
        <w:rPr>
          <w:rFonts w:ascii="Times New Roman" w:hAnsi="Times New Roman"/>
        </w:rPr>
      </w:pPr>
    </w:p>
    <w:p w14:paraId="18CBE08C" w14:textId="77777777" w:rsidR="00FD0444" w:rsidRPr="00CA4D0A" w:rsidRDefault="00FD0444" w:rsidP="00FD0444">
      <w:pPr>
        <w:spacing w:after="0" w:line="240" w:lineRule="auto"/>
        <w:jc w:val="center"/>
        <w:rPr>
          <w:rFonts w:ascii="Times New Roman" w:hAnsi="Times New Roman"/>
        </w:rPr>
      </w:pPr>
    </w:p>
    <w:p w14:paraId="2ECCE95A" w14:textId="77777777" w:rsidR="00223ED3" w:rsidRPr="00CA4D0A" w:rsidRDefault="00223ED3">
      <w:pPr>
        <w:rPr>
          <w:rFonts w:ascii="Times New Roman" w:hAnsi="Times New Roman"/>
        </w:rPr>
      </w:pPr>
    </w:p>
    <w:sectPr w:rsidR="00223ED3" w:rsidRPr="00CA4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9A2"/>
    <w:multiLevelType w:val="multilevel"/>
    <w:tmpl w:val="3932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15ED"/>
    <w:multiLevelType w:val="multilevel"/>
    <w:tmpl w:val="D97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8444D"/>
    <w:multiLevelType w:val="multilevel"/>
    <w:tmpl w:val="1E02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90F77"/>
    <w:multiLevelType w:val="multilevel"/>
    <w:tmpl w:val="FDB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52854"/>
    <w:multiLevelType w:val="multilevel"/>
    <w:tmpl w:val="B11E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F2687"/>
    <w:multiLevelType w:val="multilevel"/>
    <w:tmpl w:val="6F1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23837"/>
    <w:multiLevelType w:val="multilevel"/>
    <w:tmpl w:val="864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F18CD"/>
    <w:multiLevelType w:val="multilevel"/>
    <w:tmpl w:val="384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E2ED2"/>
    <w:multiLevelType w:val="multilevel"/>
    <w:tmpl w:val="DE36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41E4A"/>
    <w:multiLevelType w:val="multilevel"/>
    <w:tmpl w:val="8DC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15B91"/>
    <w:multiLevelType w:val="multilevel"/>
    <w:tmpl w:val="47F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E52E4"/>
    <w:multiLevelType w:val="multilevel"/>
    <w:tmpl w:val="5730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D651C"/>
    <w:multiLevelType w:val="multilevel"/>
    <w:tmpl w:val="44E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81D99"/>
    <w:multiLevelType w:val="multilevel"/>
    <w:tmpl w:val="6AC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1197C"/>
    <w:multiLevelType w:val="multilevel"/>
    <w:tmpl w:val="C17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372DB"/>
    <w:multiLevelType w:val="multilevel"/>
    <w:tmpl w:val="24F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67DDD"/>
    <w:multiLevelType w:val="multilevel"/>
    <w:tmpl w:val="A67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22C69"/>
    <w:multiLevelType w:val="multilevel"/>
    <w:tmpl w:val="E454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767A9"/>
    <w:multiLevelType w:val="multilevel"/>
    <w:tmpl w:val="3D18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F5B9B"/>
    <w:multiLevelType w:val="multilevel"/>
    <w:tmpl w:val="0E1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22940"/>
    <w:multiLevelType w:val="multilevel"/>
    <w:tmpl w:val="500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F2CCC"/>
    <w:multiLevelType w:val="multilevel"/>
    <w:tmpl w:val="8C3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76822">
    <w:abstractNumId w:val="10"/>
  </w:num>
  <w:num w:numId="2" w16cid:durableId="1085539575">
    <w:abstractNumId w:val="0"/>
  </w:num>
  <w:num w:numId="3" w16cid:durableId="736903026">
    <w:abstractNumId w:val="7"/>
  </w:num>
  <w:num w:numId="4" w16cid:durableId="119425379">
    <w:abstractNumId w:val="6"/>
  </w:num>
  <w:num w:numId="5" w16cid:durableId="563956562">
    <w:abstractNumId w:val="2"/>
  </w:num>
  <w:num w:numId="6" w16cid:durableId="891769803">
    <w:abstractNumId w:val="17"/>
  </w:num>
  <w:num w:numId="7" w16cid:durableId="562761059">
    <w:abstractNumId w:val="15"/>
  </w:num>
  <w:num w:numId="8" w16cid:durableId="394473392">
    <w:abstractNumId w:val="14"/>
  </w:num>
  <w:num w:numId="9" w16cid:durableId="945428976">
    <w:abstractNumId w:val="3"/>
  </w:num>
  <w:num w:numId="10" w16cid:durableId="2069448633">
    <w:abstractNumId w:val="12"/>
  </w:num>
  <w:num w:numId="11" w16cid:durableId="1822428132">
    <w:abstractNumId w:val="9"/>
  </w:num>
  <w:num w:numId="12" w16cid:durableId="1114783731">
    <w:abstractNumId w:val="16"/>
  </w:num>
  <w:num w:numId="13" w16cid:durableId="409469843">
    <w:abstractNumId w:val="1"/>
  </w:num>
  <w:num w:numId="14" w16cid:durableId="1077903271">
    <w:abstractNumId w:val="13"/>
  </w:num>
  <w:num w:numId="15" w16cid:durableId="1843474340">
    <w:abstractNumId w:val="21"/>
  </w:num>
  <w:num w:numId="16" w16cid:durableId="1403873625">
    <w:abstractNumId w:val="19"/>
  </w:num>
  <w:num w:numId="17" w16cid:durableId="1379664290">
    <w:abstractNumId w:val="5"/>
  </w:num>
  <w:num w:numId="18" w16cid:durableId="1567758513">
    <w:abstractNumId w:val="18"/>
  </w:num>
  <w:num w:numId="19" w16cid:durableId="965354271">
    <w:abstractNumId w:val="20"/>
  </w:num>
  <w:num w:numId="20" w16cid:durableId="1152983927">
    <w:abstractNumId w:val="4"/>
  </w:num>
  <w:num w:numId="21" w16cid:durableId="1734885414">
    <w:abstractNumId w:val="11"/>
  </w:num>
  <w:num w:numId="22" w16cid:durableId="390925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44"/>
    <w:rsid w:val="000366B1"/>
    <w:rsid w:val="00064A80"/>
    <w:rsid w:val="00223ED3"/>
    <w:rsid w:val="003E3FA9"/>
    <w:rsid w:val="00572459"/>
    <w:rsid w:val="007F4F9B"/>
    <w:rsid w:val="00A12454"/>
    <w:rsid w:val="00A53635"/>
    <w:rsid w:val="00AF654C"/>
    <w:rsid w:val="00CA4D0A"/>
    <w:rsid w:val="00FD0444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361A"/>
  <w15:chartTrackingRefBased/>
  <w15:docId w15:val="{3688E1F0-A7CE-D649-823E-BD6814F9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4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D0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04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0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0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0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0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04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04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4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044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D0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0444"/>
    <w:rPr>
      <w:b/>
      <w:bCs/>
    </w:rPr>
  </w:style>
  <w:style w:type="character" w:styleId="Enfasicorsivo">
    <w:name w:val="Emphasis"/>
    <w:basedOn w:val="Carpredefinitoparagrafo"/>
    <w:uiPriority w:val="20"/>
    <w:qFormat/>
    <w:rsid w:val="00FD0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IURATO</dc:creator>
  <cp:keywords/>
  <dc:description/>
  <cp:lastModifiedBy>FRANCESCO IURATO</cp:lastModifiedBy>
  <cp:revision>2</cp:revision>
  <cp:lastPrinted>2025-05-24T11:39:00Z</cp:lastPrinted>
  <dcterms:created xsi:type="dcterms:W3CDTF">2026-05-23T18:06:00Z</dcterms:created>
  <dcterms:modified xsi:type="dcterms:W3CDTF">2026-05-23T18:06:00Z</dcterms:modified>
</cp:coreProperties>
</file>