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4CEDE" w14:textId="77777777" w:rsidR="007771A1" w:rsidRPr="003F3A07" w:rsidRDefault="007771A1" w:rsidP="007771A1">
      <w:pPr>
        <w:jc w:val="center"/>
        <w:rPr>
          <w:rFonts w:ascii="Times New Roman" w:hAnsi="Times New Roman"/>
          <w:sz w:val="32"/>
          <w:szCs w:val="32"/>
        </w:rPr>
      </w:pPr>
      <w:r w:rsidRPr="003F3A07">
        <w:rPr>
          <w:rFonts w:ascii="Times New Roman" w:hAnsi="Times New Roman"/>
          <w:sz w:val="32"/>
          <w:szCs w:val="32"/>
        </w:rPr>
        <w:t>ISTITUTO SALESIANO “DON BOSCO”</w:t>
      </w:r>
    </w:p>
    <w:p w14:paraId="68D10844" w14:textId="77777777" w:rsidR="007771A1" w:rsidRPr="003F3A07" w:rsidRDefault="007771A1" w:rsidP="007771A1">
      <w:pPr>
        <w:jc w:val="center"/>
        <w:rPr>
          <w:rFonts w:ascii="Times New Roman" w:hAnsi="Times New Roman"/>
          <w:sz w:val="32"/>
          <w:szCs w:val="32"/>
        </w:rPr>
      </w:pPr>
      <w:r w:rsidRPr="003F3A07">
        <w:rPr>
          <w:rFonts w:ascii="Times New Roman" w:hAnsi="Times New Roman"/>
          <w:sz w:val="32"/>
          <w:szCs w:val="32"/>
        </w:rPr>
        <w:t xml:space="preserve">Villa </w:t>
      </w:r>
      <w:proofErr w:type="spellStart"/>
      <w:r w:rsidRPr="003F3A07">
        <w:rPr>
          <w:rFonts w:ascii="Times New Roman" w:hAnsi="Times New Roman"/>
          <w:sz w:val="32"/>
          <w:szCs w:val="32"/>
        </w:rPr>
        <w:t>Ranchibile</w:t>
      </w:r>
      <w:proofErr w:type="spellEnd"/>
    </w:p>
    <w:p w14:paraId="36370F04" w14:textId="77777777" w:rsidR="007771A1" w:rsidRPr="003F3A07" w:rsidRDefault="007771A1" w:rsidP="007771A1">
      <w:pPr>
        <w:jc w:val="center"/>
        <w:rPr>
          <w:rFonts w:ascii="Times New Roman" w:hAnsi="Times New Roman"/>
          <w:sz w:val="28"/>
          <w:szCs w:val="28"/>
        </w:rPr>
      </w:pPr>
      <w:r w:rsidRPr="003F3A07">
        <w:rPr>
          <w:rFonts w:ascii="Times New Roman" w:hAnsi="Times New Roman"/>
          <w:sz w:val="28"/>
          <w:szCs w:val="28"/>
        </w:rPr>
        <w:t>Via Libertà, 199 – 90143 – PALERMO</w:t>
      </w:r>
    </w:p>
    <w:p w14:paraId="7947DF05" w14:textId="77777777" w:rsidR="007771A1" w:rsidRPr="003F3A07" w:rsidRDefault="007771A1" w:rsidP="007771A1">
      <w:pPr>
        <w:jc w:val="center"/>
        <w:rPr>
          <w:rFonts w:ascii="Times New Roman" w:hAnsi="Times New Roman"/>
          <w:sz w:val="32"/>
          <w:szCs w:val="32"/>
        </w:rPr>
      </w:pPr>
    </w:p>
    <w:p w14:paraId="5543C976" w14:textId="77777777" w:rsidR="007771A1" w:rsidRPr="003F3A07" w:rsidRDefault="007771A1" w:rsidP="007771A1">
      <w:pPr>
        <w:jc w:val="center"/>
        <w:rPr>
          <w:rFonts w:ascii="Times New Roman" w:hAnsi="Times New Roman"/>
          <w:b/>
          <w:sz w:val="32"/>
          <w:szCs w:val="32"/>
        </w:rPr>
      </w:pPr>
      <w:r w:rsidRPr="003F3A07">
        <w:rPr>
          <w:rFonts w:ascii="Times New Roman" w:hAnsi="Times New Roman"/>
          <w:b/>
          <w:sz w:val="32"/>
          <w:szCs w:val="32"/>
        </w:rPr>
        <w:t>LICEO SCIENTIFICO</w:t>
      </w:r>
    </w:p>
    <w:p w14:paraId="24949D71" w14:textId="17B32455" w:rsidR="007771A1" w:rsidRPr="003F3A07" w:rsidRDefault="007771A1" w:rsidP="007771A1">
      <w:pPr>
        <w:jc w:val="center"/>
        <w:rPr>
          <w:rFonts w:ascii="Times New Roman" w:hAnsi="Times New Roman"/>
        </w:rPr>
      </w:pPr>
      <w:r w:rsidRPr="003F3A07">
        <w:rPr>
          <w:rFonts w:ascii="Times New Roman" w:hAnsi="Times New Roman"/>
        </w:rPr>
        <w:t>Anno scolastico 202</w:t>
      </w:r>
      <w:r w:rsidR="00916DE3">
        <w:rPr>
          <w:rFonts w:ascii="Times New Roman" w:hAnsi="Times New Roman"/>
        </w:rPr>
        <w:t>5</w:t>
      </w:r>
      <w:r w:rsidRPr="003F3A07">
        <w:rPr>
          <w:rFonts w:ascii="Times New Roman" w:hAnsi="Times New Roman"/>
        </w:rPr>
        <w:t>/202</w:t>
      </w:r>
      <w:r w:rsidR="00916DE3">
        <w:rPr>
          <w:rFonts w:ascii="Times New Roman" w:hAnsi="Times New Roman"/>
        </w:rPr>
        <w:t>6</w:t>
      </w:r>
    </w:p>
    <w:p w14:paraId="7468CF44" w14:textId="77777777" w:rsidR="007771A1" w:rsidRPr="003F3A07" w:rsidRDefault="007771A1" w:rsidP="007771A1">
      <w:pPr>
        <w:jc w:val="center"/>
        <w:rPr>
          <w:rFonts w:ascii="Times New Roman" w:hAnsi="Times New Roman"/>
          <w:sz w:val="32"/>
          <w:szCs w:val="32"/>
        </w:rPr>
      </w:pPr>
      <w:r w:rsidRPr="003F3A07">
        <w:rPr>
          <w:rFonts w:ascii="Times New Roman" w:hAnsi="Times New Roman"/>
          <w:sz w:val="32"/>
          <w:szCs w:val="32"/>
        </w:rPr>
        <w:t>PROGRAMMA DI LINGUA E CULTURA ITALIANA</w:t>
      </w:r>
    </w:p>
    <w:p w14:paraId="73E44E06" w14:textId="2AFC20CE" w:rsidR="007771A1" w:rsidRPr="003F3A07" w:rsidRDefault="007771A1" w:rsidP="007771A1">
      <w:pPr>
        <w:jc w:val="center"/>
        <w:rPr>
          <w:rFonts w:ascii="Times New Roman" w:hAnsi="Times New Roman"/>
        </w:rPr>
      </w:pPr>
      <w:r w:rsidRPr="003F3A07">
        <w:rPr>
          <w:rFonts w:ascii="Times New Roman" w:hAnsi="Times New Roman"/>
          <w:sz w:val="32"/>
          <w:szCs w:val="32"/>
        </w:rPr>
        <w:t xml:space="preserve">Svolto nella classe </w:t>
      </w:r>
      <w:r>
        <w:rPr>
          <w:rFonts w:ascii="Times New Roman" w:hAnsi="Times New Roman"/>
          <w:b/>
          <w:sz w:val="32"/>
          <w:szCs w:val="32"/>
        </w:rPr>
        <w:t>2</w:t>
      </w:r>
      <w:r w:rsidRPr="003F3A07">
        <w:rPr>
          <w:rFonts w:ascii="Times New Roman" w:hAnsi="Times New Roman"/>
          <w:b/>
          <w:position w:val="10"/>
        </w:rPr>
        <w:t xml:space="preserve">a </w:t>
      </w:r>
      <w:r w:rsidRPr="003F3A07">
        <w:rPr>
          <w:rFonts w:ascii="Times New Roman" w:hAnsi="Times New Roman"/>
          <w:b/>
          <w:sz w:val="32"/>
          <w:szCs w:val="32"/>
        </w:rPr>
        <w:t>sez.</w:t>
      </w:r>
      <w:r w:rsidRPr="003F3A07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A</w:t>
      </w:r>
    </w:p>
    <w:p w14:paraId="189232CB" w14:textId="77777777" w:rsidR="007771A1" w:rsidRPr="003F3A07" w:rsidRDefault="007771A1" w:rsidP="007771A1">
      <w:pPr>
        <w:jc w:val="center"/>
        <w:rPr>
          <w:rFonts w:ascii="Times New Roman" w:hAnsi="Times New Roman"/>
        </w:rPr>
      </w:pPr>
    </w:p>
    <w:p w14:paraId="02D8F773" w14:textId="77777777" w:rsidR="00AD309A" w:rsidRDefault="00AD309A" w:rsidP="00AD309A">
      <w:pPr>
        <w:ind w:left="567" w:hanging="567"/>
        <w:rPr>
          <w:rFonts w:ascii="Times New Roman" w:hAnsi="Times New Roman" w:cs="Times New Roman"/>
        </w:rPr>
      </w:pPr>
    </w:p>
    <w:p w14:paraId="43CBDA11" w14:textId="77777777" w:rsidR="00916DE3" w:rsidRDefault="00916DE3" w:rsidP="00916DE3">
      <w:pPr>
        <w:pStyle w:val="Titolo3"/>
        <w:jc w:val="both"/>
      </w:pPr>
      <w:r>
        <w:t>Modulo 1: Strutture della lingua e riflessione grammaticale</w:t>
      </w:r>
    </w:p>
    <w:p w14:paraId="7E79A965" w14:textId="77777777" w:rsidR="00916DE3" w:rsidRDefault="00916DE3" w:rsidP="00916DE3">
      <w:pPr>
        <w:pStyle w:val="NormaleWeb"/>
        <w:jc w:val="both"/>
      </w:pPr>
      <w:r>
        <w:t>Il modulo è stato finalizzato al consolidamento delle competenze morfosintattiche e alla consapevolezza delle strutture della frase, propedeutiche alla corretta produzione scritta.</w:t>
      </w:r>
    </w:p>
    <w:p w14:paraId="1C648520" w14:textId="77777777" w:rsidR="00916DE3" w:rsidRDefault="00916DE3" w:rsidP="00916DE3">
      <w:pPr>
        <w:pStyle w:val="NormaleWeb"/>
        <w:numPr>
          <w:ilvl w:val="0"/>
          <w:numId w:val="9"/>
        </w:numPr>
        <w:jc w:val="both"/>
      </w:pPr>
      <w:r>
        <w:t>Morfologia: ripasso sistematico delle parti invariabili del discorso, con particolare attenzione alla classificazione e all'uso combinato di avverbi e preposizioni.</w:t>
      </w:r>
    </w:p>
    <w:p w14:paraId="5753D2A6" w14:textId="77777777" w:rsidR="00916DE3" w:rsidRDefault="00916DE3" w:rsidP="00916DE3">
      <w:pPr>
        <w:pStyle w:val="NormaleWeb"/>
        <w:numPr>
          <w:ilvl w:val="0"/>
          <w:numId w:val="9"/>
        </w:numPr>
        <w:jc w:val="both"/>
      </w:pPr>
      <w:r>
        <w:t>Sintassi della frase semplice (Analisi logica): definizione e individuazione del soggetto nelle sue diverse forme (espresso, sottinteso, mancante o partitivo); struttura e funzioni del predicato verbale e del predicato nominale.</w:t>
      </w:r>
    </w:p>
    <w:p w14:paraId="45C502B8" w14:textId="77777777" w:rsidR="00916DE3" w:rsidRDefault="00916DE3" w:rsidP="00916DE3">
      <w:pPr>
        <w:pStyle w:val="NormaleWeb"/>
        <w:numPr>
          <w:ilvl w:val="0"/>
          <w:numId w:val="9"/>
        </w:numPr>
        <w:jc w:val="both"/>
      </w:pPr>
      <w:r>
        <w:t>Laboratorio di applicazione: esercitazioni pratiche di scomposizione della frase, correzione collettiva guidata e attività di revisione testuale mirata alla riduzione degli errori ricorrenti.</w:t>
      </w:r>
    </w:p>
    <w:p w14:paraId="32063392" w14:textId="06159DF6" w:rsidR="00916DE3" w:rsidRDefault="00916DE3" w:rsidP="00916DE3">
      <w:pPr>
        <w:pStyle w:val="Titolo3"/>
        <w:jc w:val="both"/>
      </w:pPr>
      <w:r>
        <w:t>Modulo 2: Strumenti del testo poetico e analisi delle figure retoriche</w:t>
      </w:r>
    </w:p>
    <w:p w14:paraId="32F54301" w14:textId="77777777" w:rsidR="00916DE3" w:rsidRDefault="00916DE3" w:rsidP="00916DE3">
      <w:pPr>
        <w:pStyle w:val="NormaleWeb"/>
        <w:jc w:val="both"/>
      </w:pPr>
      <w:r>
        <w:t>Questo blocco didattico, affrontato interamente nella prima parte dell'anno scolastico, è stato finalizzato all'acquisizione dei codici e degli strumenti tecnici della poesia (metrica, ritmo, struttura del verso e sistemi di rime). La spiegazione teorica delle figure retoriche di suono, di posizione e di significato è stata supportata dall'analisi testuale, dalla parafrasi e dal commento dei seguenti testi lirici, uniti in un unico percorso propedeutico:</w:t>
      </w:r>
    </w:p>
    <w:p w14:paraId="06184479" w14:textId="77777777" w:rsidR="00916DE3" w:rsidRDefault="00916DE3" w:rsidP="00916DE3">
      <w:pPr>
        <w:pStyle w:val="NormaleWeb"/>
        <w:numPr>
          <w:ilvl w:val="0"/>
          <w:numId w:val="10"/>
        </w:numPr>
        <w:jc w:val="both"/>
      </w:pPr>
      <w:r>
        <w:t>Francesco Petrarca: Pace non trovo (studiata per l'analisi delle antitesi e dei contrasti interiori).</w:t>
      </w:r>
    </w:p>
    <w:p w14:paraId="6C0797E4" w14:textId="77777777" w:rsidR="00916DE3" w:rsidRDefault="00916DE3" w:rsidP="00916DE3">
      <w:pPr>
        <w:pStyle w:val="NormaleWeb"/>
        <w:numPr>
          <w:ilvl w:val="0"/>
          <w:numId w:val="10"/>
        </w:numPr>
        <w:jc w:val="both"/>
      </w:pPr>
      <w:r>
        <w:t>Giacomo Leopardi: Il sabato del villaggio (analizzata per il concetto di attesa del piacere e la struttura dell'idillio).</w:t>
      </w:r>
    </w:p>
    <w:p w14:paraId="7A5B0008" w14:textId="77777777" w:rsidR="00916DE3" w:rsidRDefault="00916DE3" w:rsidP="00916DE3">
      <w:pPr>
        <w:pStyle w:val="NormaleWeb"/>
        <w:numPr>
          <w:ilvl w:val="0"/>
          <w:numId w:val="10"/>
        </w:numPr>
        <w:jc w:val="both"/>
      </w:pPr>
      <w:r>
        <w:t xml:space="preserve">Giovanni Pascoli: X </w:t>
      </w:r>
      <w:proofErr w:type="gramStart"/>
      <w:r>
        <w:t>Agosto</w:t>
      </w:r>
      <w:proofErr w:type="gramEnd"/>
      <w:r>
        <w:t xml:space="preserve"> (utilizzata per lo studio della struttura geometrica, del simbolismo e dell'analogia).</w:t>
      </w:r>
    </w:p>
    <w:p w14:paraId="101D3D01" w14:textId="77777777" w:rsidR="00916DE3" w:rsidRDefault="00916DE3" w:rsidP="00916DE3">
      <w:pPr>
        <w:pStyle w:val="NormaleWeb"/>
        <w:numPr>
          <w:ilvl w:val="0"/>
          <w:numId w:val="10"/>
        </w:numPr>
        <w:jc w:val="both"/>
      </w:pPr>
      <w:r>
        <w:t>Giuseppe Ungaretti: Selezione di liriche dal fronte (studiate per comprendere l'ermetismo, la riduzione del verso e l'essenzialità della parola).</w:t>
      </w:r>
    </w:p>
    <w:p w14:paraId="4CB9F9D9" w14:textId="77777777" w:rsidR="00916DE3" w:rsidRDefault="00916DE3" w:rsidP="00916DE3">
      <w:pPr>
        <w:pStyle w:val="NormaleWeb"/>
        <w:numPr>
          <w:ilvl w:val="0"/>
          <w:numId w:val="10"/>
        </w:numPr>
        <w:jc w:val="both"/>
      </w:pPr>
      <w:r>
        <w:t>Michel Quoist: Signore, ho tempo (utilizzata come lettura e riflessione tematica guidata).</w:t>
      </w:r>
    </w:p>
    <w:p w14:paraId="363C0778" w14:textId="77777777" w:rsidR="00916DE3" w:rsidRDefault="00916DE3" w:rsidP="00916DE3">
      <w:pPr>
        <w:pStyle w:val="Titolo3"/>
        <w:jc w:val="both"/>
      </w:pPr>
    </w:p>
    <w:p w14:paraId="15B2D34D" w14:textId="06599880" w:rsidR="00916DE3" w:rsidRDefault="00916DE3" w:rsidP="00916DE3">
      <w:pPr>
        <w:pStyle w:val="Titolo3"/>
        <w:jc w:val="both"/>
      </w:pPr>
      <w:r>
        <w:t>Modulo 3: Il contesto medievale e la storia della letteratura</w:t>
      </w:r>
    </w:p>
    <w:p w14:paraId="0860DFCE" w14:textId="77777777" w:rsidR="00916DE3" w:rsidRDefault="00916DE3" w:rsidP="00916DE3">
      <w:pPr>
        <w:pStyle w:val="NormaleWeb"/>
        <w:jc w:val="both"/>
      </w:pPr>
      <w:r>
        <w:t>Il percorso storico-letterario ha esaminato la transizione culturale verso il Medioevo e la nascita delle lingue volgari. Si specifica che l'unico testo in versi letto e analizzato all'interno di questo modulo di storia della letteratura è stato il Cantico delle creature.</w:t>
      </w:r>
    </w:p>
    <w:p w14:paraId="0776A979" w14:textId="77777777" w:rsidR="00916DE3" w:rsidRDefault="00916DE3" w:rsidP="00916DE3">
      <w:pPr>
        <w:pStyle w:val="NormaleWeb"/>
        <w:numPr>
          <w:ilvl w:val="0"/>
          <w:numId w:val="11"/>
        </w:numPr>
        <w:jc w:val="both"/>
      </w:pPr>
      <w:r>
        <w:lastRenderedPageBreak/>
        <w:t>Quadro storico-culturale: la periodizzazione tra Alto e Basso Medioevo, la visione teocentrica del mondo, il ruolo del monachesimo e la trasmissione dei testi classici.</w:t>
      </w:r>
    </w:p>
    <w:p w14:paraId="6E502CF1" w14:textId="77777777" w:rsidR="00916DE3" w:rsidRDefault="00916DE3" w:rsidP="00916DE3">
      <w:pPr>
        <w:pStyle w:val="NormaleWeb"/>
        <w:numPr>
          <w:ilvl w:val="0"/>
          <w:numId w:val="11"/>
        </w:numPr>
        <w:jc w:val="both"/>
      </w:pPr>
      <w:r>
        <w:t>La nascita delle lingue neolatine e i primi documenti della lingua volgare in Italia.</w:t>
      </w:r>
    </w:p>
    <w:p w14:paraId="14D91D47" w14:textId="77777777" w:rsidR="00916DE3" w:rsidRDefault="00916DE3" w:rsidP="00916DE3">
      <w:pPr>
        <w:pStyle w:val="NormaleWeb"/>
        <w:numPr>
          <w:ilvl w:val="0"/>
          <w:numId w:val="11"/>
        </w:numPr>
        <w:jc w:val="both"/>
      </w:pPr>
      <w:r>
        <w:t>La letteratura religiosa delle origini: il contesto umbro e la figura di San Francesco d'Assisi. Studio della vita dell'autore e analisi filologica, linguistica e critica dell'unica poesia affrontata nel percorso letterario: Il cantico delle creature.</w:t>
      </w:r>
    </w:p>
    <w:p w14:paraId="6844ECB4" w14:textId="77777777" w:rsidR="00916DE3" w:rsidRDefault="00916DE3" w:rsidP="00916DE3">
      <w:pPr>
        <w:pStyle w:val="NormaleWeb"/>
        <w:numPr>
          <w:ilvl w:val="0"/>
          <w:numId w:val="11"/>
        </w:numPr>
        <w:jc w:val="both"/>
      </w:pPr>
      <w:r>
        <w:t xml:space="preserve">L'epica medievale francese: le Chansons de </w:t>
      </w:r>
      <w:proofErr w:type="spellStart"/>
      <w:r>
        <w:t>geste</w:t>
      </w:r>
      <w:proofErr w:type="spellEnd"/>
      <w:r>
        <w:t>, la diffusione dei valori cavallereschi e l'analisi della Chanson de Roland nei suoi nuclei di fede, onore e patria.</w:t>
      </w:r>
    </w:p>
    <w:p w14:paraId="3739B345" w14:textId="77777777" w:rsidR="00916DE3" w:rsidRDefault="00916DE3" w:rsidP="00916DE3">
      <w:pPr>
        <w:pStyle w:val="NormaleWeb"/>
        <w:numPr>
          <w:ilvl w:val="0"/>
          <w:numId w:val="11"/>
        </w:numPr>
        <w:jc w:val="both"/>
      </w:pPr>
      <w:r>
        <w:t>La civiltà cortese: il romanzo in lingua d'</w:t>
      </w:r>
      <w:proofErr w:type="spellStart"/>
      <w:r>
        <w:t>oïl</w:t>
      </w:r>
      <w:proofErr w:type="spellEnd"/>
      <w:r>
        <w:t>, i princìpi cardine dell'amor cortese e la diffusione dei racconti del ciclo bretone.</w:t>
      </w:r>
    </w:p>
    <w:p w14:paraId="27C8592C" w14:textId="77777777" w:rsidR="00916DE3" w:rsidRDefault="00916DE3" w:rsidP="00916DE3">
      <w:pPr>
        <w:pStyle w:val="Titolo3"/>
        <w:jc w:val="both"/>
      </w:pPr>
    </w:p>
    <w:p w14:paraId="3B9F3DE6" w14:textId="37F75D70" w:rsidR="00916DE3" w:rsidRDefault="00916DE3" w:rsidP="00916DE3">
      <w:pPr>
        <w:pStyle w:val="Titolo3"/>
        <w:jc w:val="both"/>
      </w:pPr>
      <w:r>
        <w:t>Modulo 4: Il romanzo storico e la nascita dell'italiano moderno (I Promessi Sposi)</w:t>
      </w:r>
    </w:p>
    <w:p w14:paraId="6716869B" w14:textId="77777777" w:rsidR="00916DE3" w:rsidRDefault="00916DE3" w:rsidP="00916DE3">
      <w:pPr>
        <w:pStyle w:val="NormaleWeb"/>
        <w:jc w:val="both"/>
      </w:pPr>
      <w:r>
        <w:t>Il testo manzoniano è stato affrontato sia come modello fondamentale per l'evoluzione della lingua italiana, sia come specchio critico delle dinamiche storiche, sociali e morali del Seicento.</w:t>
      </w:r>
    </w:p>
    <w:p w14:paraId="6636D148" w14:textId="77777777" w:rsidR="00916DE3" w:rsidRDefault="00916DE3" w:rsidP="00916DE3">
      <w:pPr>
        <w:pStyle w:val="NormaleWeb"/>
        <w:numPr>
          <w:ilvl w:val="0"/>
          <w:numId w:val="12"/>
        </w:numPr>
        <w:jc w:val="both"/>
      </w:pPr>
      <w:r>
        <w:t>Introduzione all'opera: la genesi dei Promessi Sposi, il contesto della dominazione spagnola a Milano, la questione della lingua e i macro-temi della Provvidenza, della giustizia e dell'oppressione dei deboli.</w:t>
      </w:r>
    </w:p>
    <w:p w14:paraId="6007A35A" w14:textId="77777777" w:rsidR="00916DE3" w:rsidRDefault="00916DE3" w:rsidP="00916DE3">
      <w:pPr>
        <w:pStyle w:val="NormaleWeb"/>
        <w:numPr>
          <w:ilvl w:val="0"/>
          <w:numId w:val="12"/>
        </w:numPr>
        <w:jc w:val="both"/>
      </w:pPr>
      <w:r>
        <w:t>Elenco dei capitoli letti integralmente e analizzati in classe:</w:t>
      </w:r>
    </w:p>
    <w:p w14:paraId="201298A0" w14:textId="77777777" w:rsidR="00916DE3" w:rsidRDefault="00916DE3" w:rsidP="00916DE3">
      <w:pPr>
        <w:pStyle w:val="NormaleWeb"/>
        <w:numPr>
          <w:ilvl w:val="1"/>
          <w:numId w:val="12"/>
        </w:numPr>
        <w:jc w:val="both"/>
      </w:pPr>
      <w:r>
        <w:t>Capitolo 1: La presentazione del contesto storico-sociale, la figura di don Abbondio e l'incontro con i bravi.</w:t>
      </w:r>
    </w:p>
    <w:p w14:paraId="0475FF4E" w14:textId="77777777" w:rsidR="00916DE3" w:rsidRDefault="00916DE3" w:rsidP="00916DE3">
      <w:pPr>
        <w:pStyle w:val="NormaleWeb"/>
        <w:numPr>
          <w:ilvl w:val="1"/>
          <w:numId w:val="12"/>
        </w:numPr>
        <w:jc w:val="both"/>
      </w:pPr>
      <w:r>
        <w:t>Capitolo 2: Il blocco del matrimonio, il dialogo tra Renzo e don Abbondio e la furbizia del curato.</w:t>
      </w:r>
    </w:p>
    <w:p w14:paraId="3DD00A42" w14:textId="77777777" w:rsidR="00916DE3" w:rsidRDefault="00916DE3" w:rsidP="00916DE3">
      <w:pPr>
        <w:pStyle w:val="NormaleWeb"/>
        <w:numPr>
          <w:ilvl w:val="1"/>
          <w:numId w:val="12"/>
        </w:numPr>
        <w:jc w:val="both"/>
      </w:pPr>
      <w:r>
        <w:t>Capitoli 3 e 4: Lo sviluppo delle vicende iniziali e l'introduzione di fra Cristoforo.</w:t>
      </w:r>
    </w:p>
    <w:p w14:paraId="71266548" w14:textId="77777777" w:rsidR="00916DE3" w:rsidRDefault="00916DE3" w:rsidP="00916DE3">
      <w:pPr>
        <w:pStyle w:val="NormaleWeb"/>
        <w:numPr>
          <w:ilvl w:val="1"/>
          <w:numId w:val="12"/>
        </w:numPr>
        <w:jc w:val="both"/>
      </w:pPr>
      <w:r>
        <w:t>Capitoli 5, 6 e 7: Le dinamiche di potere nel palazzotto di don Rodrigo e i tentativi di risoluzione.</w:t>
      </w:r>
    </w:p>
    <w:p w14:paraId="69087D28" w14:textId="77777777" w:rsidR="00916DE3" w:rsidRDefault="00916DE3" w:rsidP="00916DE3">
      <w:pPr>
        <w:pStyle w:val="NormaleWeb"/>
        <w:numPr>
          <w:ilvl w:val="1"/>
          <w:numId w:val="12"/>
        </w:numPr>
        <w:jc w:val="both"/>
      </w:pPr>
      <w:r>
        <w:t>Capitolo 8: La notte degli imbrogli, il fallimento dei piani e l'addio ai monti di Lucia.</w:t>
      </w:r>
    </w:p>
    <w:p w14:paraId="05B64712" w14:textId="77777777" w:rsidR="00916DE3" w:rsidRDefault="00916DE3" w:rsidP="00916DE3">
      <w:pPr>
        <w:pStyle w:val="NormaleWeb"/>
        <w:numPr>
          <w:ilvl w:val="1"/>
          <w:numId w:val="12"/>
        </w:numPr>
        <w:jc w:val="both"/>
      </w:pPr>
      <w:r>
        <w:t>Capitoli 9 e 10: La Monaca di Monza, la monacazione forzata e il profilo psicologico di Gertrude.</w:t>
      </w:r>
    </w:p>
    <w:p w14:paraId="3CD1215B" w14:textId="77777777" w:rsidR="00916DE3" w:rsidRDefault="00916DE3" w:rsidP="00916DE3">
      <w:pPr>
        <w:pStyle w:val="NormaleWeb"/>
        <w:numPr>
          <w:ilvl w:val="1"/>
          <w:numId w:val="12"/>
        </w:numPr>
        <w:jc w:val="both"/>
      </w:pPr>
      <w:r>
        <w:t>Capitoli 11 e 12: L'arrivo di Renzo a Milano, la sommossa popolare e i tumulti di San Martino.</w:t>
      </w:r>
    </w:p>
    <w:p w14:paraId="3DF97328" w14:textId="77777777" w:rsidR="00916DE3" w:rsidRDefault="00916DE3" w:rsidP="00916DE3">
      <w:pPr>
        <w:pStyle w:val="NormaleWeb"/>
        <w:numPr>
          <w:ilvl w:val="1"/>
          <w:numId w:val="12"/>
        </w:numPr>
        <w:jc w:val="both"/>
      </w:pPr>
      <w:r>
        <w:t>Capitolo 20: La figura dell'Innominato e il rapimento di Lucia.</w:t>
      </w:r>
    </w:p>
    <w:p w14:paraId="25C389DE" w14:textId="77777777" w:rsidR="00916DE3" w:rsidRDefault="00916DE3" w:rsidP="00916DE3">
      <w:pPr>
        <w:pStyle w:val="NormaleWeb"/>
        <w:numPr>
          <w:ilvl w:val="1"/>
          <w:numId w:val="12"/>
        </w:numPr>
        <w:jc w:val="both"/>
      </w:pPr>
      <w:r>
        <w:t xml:space="preserve">Capitolo 23: La </w:t>
      </w:r>
      <w:proofErr w:type="spellStart"/>
      <w:r>
        <w:t>crisis</w:t>
      </w:r>
      <w:proofErr w:type="spellEnd"/>
      <w:r>
        <w:t xml:space="preserve"> di coscienza, la conversione dell'Innominato e l'incontro con il cardinale Federigo Borromeo.</w:t>
      </w:r>
    </w:p>
    <w:p w14:paraId="598CD64D" w14:textId="77777777" w:rsidR="00916DE3" w:rsidRDefault="00916DE3" w:rsidP="00916DE3">
      <w:pPr>
        <w:pStyle w:val="NormaleWeb"/>
        <w:numPr>
          <w:ilvl w:val="1"/>
          <w:numId w:val="12"/>
        </w:numPr>
        <w:jc w:val="both"/>
      </w:pPr>
      <w:r>
        <w:t>Capitoli 31 e 32: La peste a Milano, la ricostruzione storica del contagio e la psicosi collettiva.</w:t>
      </w:r>
    </w:p>
    <w:p w14:paraId="0B061AD9" w14:textId="77777777" w:rsidR="00916DE3" w:rsidRDefault="00916DE3" w:rsidP="00916DE3">
      <w:pPr>
        <w:pStyle w:val="NormaleWeb"/>
        <w:numPr>
          <w:ilvl w:val="1"/>
          <w:numId w:val="12"/>
        </w:numPr>
        <w:jc w:val="both"/>
      </w:pPr>
      <w:r>
        <w:t>Capitoli 34 e 35: L'ingresso di Renzo nella Milano appestata, la descrizione del lazzeretto e la ricerca di Lucia.</w:t>
      </w:r>
    </w:p>
    <w:p w14:paraId="0440A644" w14:textId="77777777" w:rsidR="00916DE3" w:rsidRDefault="00916DE3" w:rsidP="00916DE3">
      <w:pPr>
        <w:pStyle w:val="NormaleWeb"/>
        <w:numPr>
          <w:ilvl w:val="0"/>
          <w:numId w:val="12"/>
        </w:numPr>
        <w:jc w:val="both"/>
      </w:pPr>
      <w:r>
        <w:t>Studio dei capitoli restanti: per tutti gli altri capitoli del romanzo non inclusi nell'elenco soprastante (nello specifico dal capitolo 13 al 19, i capitoli 21 e 22, dal 24 al 30, il capitolo 33 e i capitoli finali dal 36 al 38) ci si è serviti di riassunti scritti e schede di sintesi, utili a garantire il collegamento logico degli eventi, la continuità della trama e la piena comprensione della struttura narrativa globale.</w:t>
      </w:r>
    </w:p>
    <w:p w14:paraId="3F37315B" w14:textId="77777777" w:rsidR="00916DE3" w:rsidRDefault="00916DE3" w:rsidP="00916DE3">
      <w:pPr>
        <w:pStyle w:val="Titolo3"/>
        <w:jc w:val="both"/>
      </w:pPr>
      <w:r>
        <w:t>Modulo 5: Laboratorio permanente delle competenze</w:t>
      </w:r>
    </w:p>
    <w:p w14:paraId="436D41CE" w14:textId="77777777" w:rsidR="00916DE3" w:rsidRDefault="00916DE3" w:rsidP="00916DE3">
      <w:pPr>
        <w:pStyle w:val="NormaleWeb"/>
        <w:jc w:val="both"/>
      </w:pPr>
      <w:r>
        <w:t>Attività trasversale svolta regolarmente durante l'anno scolastico per sviluppare l'autonomia critica, espressiva e di scrittura degli studenti.</w:t>
      </w:r>
    </w:p>
    <w:p w14:paraId="51825C31" w14:textId="77777777" w:rsidR="00916DE3" w:rsidRDefault="00916DE3" w:rsidP="00916DE3">
      <w:pPr>
        <w:pStyle w:val="NormaleWeb"/>
        <w:numPr>
          <w:ilvl w:val="0"/>
          <w:numId w:val="13"/>
        </w:numPr>
        <w:jc w:val="both"/>
      </w:pPr>
      <w:r>
        <w:lastRenderedPageBreak/>
        <w:t>Laboratorio di lettura e ascolto: sessioni dedicate alla lettura espressiva a voce alta in classe, finalizzate all'ascolto attivo e alla discussione critica guidata dei brani antologici.</w:t>
      </w:r>
    </w:p>
    <w:p w14:paraId="1117B445" w14:textId="77777777" w:rsidR="00916DE3" w:rsidRDefault="00916DE3" w:rsidP="00916DE3">
      <w:pPr>
        <w:pStyle w:val="NormaleWeb"/>
        <w:numPr>
          <w:ilvl w:val="0"/>
          <w:numId w:val="13"/>
        </w:numPr>
        <w:jc w:val="both"/>
      </w:pPr>
      <w:r>
        <w:t>Laboratorio di scrittura: sviluppo delle tecniche narrative (esercitazioni basate sulla formula del ruba l'incipit) e percorso metodologico di preparazione alla stesura del tema d'istituto, del testo espositivo e della recensione.</w:t>
      </w:r>
    </w:p>
    <w:p w14:paraId="556B8731" w14:textId="77777777" w:rsidR="00916DE3" w:rsidRDefault="00916DE3" w:rsidP="00916DE3">
      <w:pPr>
        <w:pStyle w:val="NormaleWeb"/>
        <w:numPr>
          <w:ilvl w:val="0"/>
          <w:numId w:val="13"/>
        </w:numPr>
        <w:jc w:val="both"/>
      </w:pPr>
      <w:r>
        <w:t>Integrazione digitale: uso programmato di notebook in classe per l'analisi dei testi, la ricerca autonoma e la fruizione di visite virtuali per comprendere i contesti storici e geografici della programmazione.</w:t>
      </w:r>
    </w:p>
    <w:p w14:paraId="711D32BB" w14:textId="77777777" w:rsidR="007771A1" w:rsidRPr="003F3A07" w:rsidRDefault="007771A1" w:rsidP="007771A1">
      <w:pPr>
        <w:jc w:val="center"/>
        <w:rPr>
          <w:rFonts w:ascii="Times New Roman" w:hAnsi="Times New Roman"/>
          <w:sz w:val="32"/>
          <w:szCs w:val="32"/>
        </w:rPr>
      </w:pPr>
    </w:p>
    <w:p w14:paraId="08301803" w14:textId="77777777" w:rsidR="007771A1" w:rsidRPr="003F3A07" w:rsidRDefault="007771A1" w:rsidP="007771A1">
      <w:pPr>
        <w:rPr>
          <w:rFonts w:ascii="Times New Roman" w:hAnsi="Times New Roman"/>
        </w:rPr>
      </w:pPr>
      <w:r w:rsidRPr="003F3A07">
        <w:rPr>
          <w:rFonts w:ascii="Times New Roman" w:hAnsi="Times New Roman"/>
        </w:rPr>
        <w:t>Palermo:  27 maggio 2024</w:t>
      </w:r>
    </w:p>
    <w:p w14:paraId="3815EA1B" w14:textId="77777777" w:rsidR="007771A1" w:rsidRPr="003F3A07" w:rsidRDefault="007771A1" w:rsidP="007771A1">
      <w:pPr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7"/>
        <w:gridCol w:w="4821"/>
      </w:tblGrid>
      <w:tr w:rsidR="007771A1" w:rsidRPr="003F3A07" w14:paraId="7E1FBCD5" w14:textId="77777777" w:rsidTr="00DD1416">
        <w:tc>
          <w:tcPr>
            <w:tcW w:w="4889" w:type="dxa"/>
          </w:tcPr>
          <w:p w14:paraId="3BC2DE6F" w14:textId="77777777" w:rsidR="007771A1" w:rsidRPr="003F3A07" w:rsidRDefault="007771A1" w:rsidP="00DD1416">
            <w:pPr>
              <w:jc w:val="center"/>
              <w:rPr>
                <w:rFonts w:ascii="Times New Roman" w:hAnsi="Times New Roman"/>
              </w:rPr>
            </w:pPr>
            <w:r w:rsidRPr="003F3A07">
              <w:rPr>
                <w:rFonts w:ascii="Times New Roman" w:hAnsi="Times New Roman"/>
              </w:rPr>
              <w:t>Gli Studenti</w:t>
            </w:r>
          </w:p>
        </w:tc>
        <w:tc>
          <w:tcPr>
            <w:tcW w:w="4889" w:type="dxa"/>
          </w:tcPr>
          <w:p w14:paraId="3DDC0CE2" w14:textId="77777777" w:rsidR="007771A1" w:rsidRPr="003F3A07" w:rsidRDefault="007771A1" w:rsidP="00DD1416">
            <w:pPr>
              <w:jc w:val="center"/>
              <w:rPr>
                <w:rFonts w:ascii="Times New Roman" w:hAnsi="Times New Roman"/>
              </w:rPr>
            </w:pPr>
            <w:r w:rsidRPr="003F3A07">
              <w:rPr>
                <w:rFonts w:ascii="Times New Roman" w:hAnsi="Times New Roman"/>
              </w:rPr>
              <w:t>Il Docente</w:t>
            </w:r>
          </w:p>
          <w:p w14:paraId="3DE71BA9" w14:textId="77777777" w:rsidR="007771A1" w:rsidRPr="003F3A07" w:rsidRDefault="007771A1" w:rsidP="00DD1416">
            <w:pPr>
              <w:jc w:val="center"/>
              <w:rPr>
                <w:rFonts w:ascii="Times New Roman" w:hAnsi="Times New Roman"/>
              </w:rPr>
            </w:pPr>
            <w:r w:rsidRPr="003F3A07">
              <w:rPr>
                <w:rFonts w:ascii="Times New Roman" w:hAnsi="Times New Roman"/>
              </w:rPr>
              <w:t>Prof. Francesco Iurato</w:t>
            </w:r>
          </w:p>
          <w:p w14:paraId="661CE8E6" w14:textId="77777777" w:rsidR="007771A1" w:rsidRPr="003F3A07" w:rsidRDefault="007771A1" w:rsidP="00DD1416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75985C63" w14:textId="77777777" w:rsidR="007771A1" w:rsidRPr="007771A1" w:rsidRDefault="007771A1" w:rsidP="007771A1">
      <w:pPr>
        <w:ind w:left="567" w:hanging="567"/>
        <w:rPr>
          <w:rFonts w:ascii="Times New Roman" w:hAnsi="Times New Roman" w:cs="Times New Roman"/>
        </w:rPr>
      </w:pPr>
    </w:p>
    <w:sectPr w:rsidR="007771A1" w:rsidRPr="007771A1" w:rsidSect="00916DE3">
      <w:pgSz w:w="11906" w:h="16838"/>
      <w:pgMar w:top="143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8394C"/>
    <w:multiLevelType w:val="multilevel"/>
    <w:tmpl w:val="A4060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379F5"/>
    <w:multiLevelType w:val="hybridMultilevel"/>
    <w:tmpl w:val="A618659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D0779"/>
    <w:multiLevelType w:val="multilevel"/>
    <w:tmpl w:val="CBF07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0B316C"/>
    <w:multiLevelType w:val="hybridMultilevel"/>
    <w:tmpl w:val="0EECC11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F5A12"/>
    <w:multiLevelType w:val="multilevel"/>
    <w:tmpl w:val="8140F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A006BC"/>
    <w:multiLevelType w:val="multilevel"/>
    <w:tmpl w:val="1B201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8611D9"/>
    <w:multiLevelType w:val="multilevel"/>
    <w:tmpl w:val="EA9E4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0E0663"/>
    <w:multiLevelType w:val="multilevel"/>
    <w:tmpl w:val="6C2A1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813159"/>
    <w:multiLevelType w:val="multilevel"/>
    <w:tmpl w:val="C24A0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C81DA5"/>
    <w:multiLevelType w:val="multilevel"/>
    <w:tmpl w:val="D5A4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4A5AEB"/>
    <w:multiLevelType w:val="multilevel"/>
    <w:tmpl w:val="770A4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006FA3"/>
    <w:multiLevelType w:val="hybridMultilevel"/>
    <w:tmpl w:val="6B34402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D6009"/>
    <w:multiLevelType w:val="multilevel"/>
    <w:tmpl w:val="1E22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5030666">
    <w:abstractNumId w:val="1"/>
  </w:num>
  <w:num w:numId="2" w16cid:durableId="1412392537">
    <w:abstractNumId w:val="11"/>
  </w:num>
  <w:num w:numId="3" w16cid:durableId="637761287">
    <w:abstractNumId w:val="3"/>
  </w:num>
  <w:num w:numId="4" w16cid:durableId="1625454634">
    <w:abstractNumId w:val="12"/>
  </w:num>
  <w:num w:numId="5" w16cid:durableId="1208758406">
    <w:abstractNumId w:val="5"/>
  </w:num>
  <w:num w:numId="6" w16cid:durableId="706569967">
    <w:abstractNumId w:val="6"/>
  </w:num>
  <w:num w:numId="7" w16cid:durableId="5865215">
    <w:abstractNumId w:val="2"/>
  </w:num>
  <w:num w:numId="8" w16cid:durableId="1266497722">
    <w:abstractNumId w:val="8"/>
  </w:num>
  <w:num w:numId="9" w16cid:durableId="923031203">
    <w:abstractNumId w:val="9"/>
  </w:num>
  <w:num w:numId="10" w16cid:durableId="1320496179">
    <w:abstractNumId w:val="7"/>
  </w:num>
  <w:num w:numId="11" w16cid:durableId="205604451">
    <w:abstractNumId w:val="10"/>
  </w:num>
  <w:num w:numId="12" w16cid:durableId="549808503">
    <w:abstractNumId w:val="0"/>
  </w:num>
  <w:num w:numId="13" w16cid:durableId="10171513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09A"/>
    <w:rsid w:val="0018307E"/>
    <w:rsid w:val="002B054E"/>
    <w:rsid w:val="00572459"/>
    <w:rsid w:val="007771A1"/>
    <w:rsid w:val="00916DE3"/>
    <w:rsid w:val="00A53635"/>
    <w:rsid w:val="00AD309A"/>
    <w:rsid w:val="00BF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9A930"/>
  <w15:chartTrackingRefBased/>
  <w15:docId w15:val="{F8E1B221-92A0-C74D-9403-EAF8610F1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2B054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D309A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rsid w:val="002B054E"/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2B054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FRANCESCO IURATO</cp:lastModifiedBy>
  <cp:revision>2</cp:revision>
  <cp:lastPrinted>2023-05-27T10:06:00Z</cp:lastPrinted>
  <dcterms:created xsi:type="dcterms:W3CDTF">2026-05-23T19:55:00Z</dcterms:created>
  <dcterms:modified xsi:type="dcterms:W3CDTF">2026-05-23T19:55:00Z</dcterms:modified>
</cp:coreProperties>
</file>