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ISTITUTO SALESIANO “DON BOSCO”</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Pr>
      </w:pPr>
      <w:r w:rsidDel="00000000" w:rsidR="00000000" w:rsidRPr="00000000">
        <w:rPr>
          <w:rFonts w:ascii="Matura MT Script Capitals" w:cs="Matura MT Script Capitals" w:eastAsia="Matura MT Script Capitals" w:hAnsi="Matura MT Script Capitals"/>
          <w:b w:val="0"/>
          <w:bCs w:val="0"/>
          <w:i w:val="0"/>
          <w:iCs w:val="0"/>
          <w:smallCaps w:val="0"/>
          <w:strike w:val="0"/>
          <w:color w:val="000000"/>
          <w:sz w:val="32"/>
          <w:szCs w:val="32"/>
          <w:u w:val="none"/>
          <w:shd w:fill="auto" w:val="clear"/>
          <w:vertAlign w:val="baseline"/>
          <w:rtl w:val="0"/>
        </w:rPr>
        <w:t xml:space="preserve">Villa Ranchibile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Via Libertà, 199 – 90143 – PALERMO</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LICEO CLASSICO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Anno scolastico 2025/2026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PROGRAMMA DI</w:t>
      </w:r>
      <w:r w:rsidDel="00000000" w:rsidR="00000000" w:rsidRPr="00000000">
        <w:rPr>
          <w:rFonts w:ascii="Times New Roman" w:cs="Times New Roman" w:eastAsia="Times New Roman" w:hAnsi="Times New Roman"/>
          <w:sz w:val="32"/>
          <w:szCs w:val="32"/>
          <w:rtl w:val="0"/>
        </w:rPr>
        <w:t xml:space="preserve"> STORIA DELL’ARTE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Svolto nella classe </w:t>
      </w:r>
      <w:r w:rsidDel="00000000" w:rsidR="00000000" w:rsidRPr="00000000">
        <w:rPr>
          <w:rFonts w:ascii="Times New Roman" w:cs="Times New Roman" w:eastAsia="Times New Roman" w:hAnsi="Times New Roman"/>
          <w:b w:val="1"/>
          <w:bCs w:val="1"/>
          <w:sz w:val="32"/>
          <w:szCs w:val="32"/>
          <w:rtl w:val="0"/>
        </w:rPr>
        <w:t xml:space="preserve">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w:t>
      </w: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sez.</w:t>
      </w:r>
      <w:r w:rsidDel="00000000" w:rsidR="00000000" w:rsidRPr="00000000">
        <w:rPr>
          <w:rFonts w:ascii="Times New Roman" w:cs="Times New Roman" w:eastAsia="Times New Roman" w:hAnsi="Times New Roman"/>
          <w:b w:val="1"/>
          <w:bCs w:val="1"/>
          <w:sz w:val="24"/>
          <w:szCs w:val="24"/>
          <w:rtl w:val="0"/>
        </w:rPr>
        <w:t xml:space="preserve"> A</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Docente: Prof.</w:t>
      </w:r>
      <w:r w:rsidDel="00000000" w:rsidR="00000000" w:rsidRPr="00000000">
        <w:rPr>
          <w:rFonts w:ascii="Times New Roman" w:cs="Times New Roman" w:eastAsia="Times New Roman" w:hAnsi="Times New Roman"/>
          <w:sz w:val="24"/>
          <w:szCs w:val="24"/>
          <w:rtl w:val="0"/>
        </w:rPr>
        <w:t xml:space="preserve"> Anna Stassi</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Testo:  </w:t>
      </w:r>
      <w:r w:rsidDel="00000000" w:rsidR="00000000" w:rsidRPr="00000000">
        <w:rPr>
          <w:rFonts w:ascii="Times New Roman" w:cs="Times New Roman" w:eastAsia="Times New Roman" w:hAnsi="Times New Roman"/>
          <w:sz w:val="24"/>
          <w:szCs w:val="24"/>
          <w:rtl w:val="0"/>
        </w:rPr>
        <w:t xml:space="preserve">G. CRICCO, F.P. DI TEODORO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b w:val="1"/>
          <w:bCs w:val="1"/>
          <w:sz w:val="24"/>
          <w:szCs w:val="24"/>
          <w:rtl w:val="0"/>
        </w:rPr>
        <w:t xml:space="preserve">Itinerario nell’arte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Dalla Preistoria a Giotto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2022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w:t>
      </w:r>
      <w:r w:rsidDel="00000000" w:rsidR="00000000" w:rsidRPr="00000000">
        <w:rPr>
          <w:rFonts w:ascii="Times New Roman" w:cs="Times New Roman" w:eastAsia="Times New Roman" w:hAnsi="Times New Roman"/>
          <w:sz w:val="24"/>
          <w:szCs w:val="24"/>
          <w:rtl w:val="0"/>
        </w:rPr>
        <w:t xml:space="preserve">Zanichelli.</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Contenuti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Arte preistorica: contesto storico culturale, arte rupestre (pittura e graffiti), veneri paleolitiche, architettura megalitica (menhir, dolmen, cromlech).</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Civiltà della Mesopotamia: contesto storico culturale, Ziggurat di Ur, Stendardo di Ur, Stele di Hammurabi, Porta di Ishtar.</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Arte egizia: contesto storico culturale, mastaba, piramidi (a gradoni, a facce lisce), complesso di Giza, caratteri della scultura, caratteri della pittura funeraria.</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Arte minoica: contesto storico culturale, Palazzo di Cnosso, Taurocatapsia, ceramica (stili, Dea dei Serpenti).</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Arte micenea: contesto storico culturale, Palazzo di Micene, tombe a tholos, Maschera di Agamennone, Porta dei Leoni.</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Arte greca: contesto storico culturale, periodizzazione, polis, tempio (struttura, funzione, piante, tre ordini architettonici delle colonne), ceramica (funzione, stili, Anfora del Dypylon, Olpe Chigi, Vaso François, Cratere di Eracle e Anteo).</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Scultura greca: contesto storico culturale. </w:t>
      </w:r>
    </w:p>
    <w:p w:rsidR="00000000" w:rsidDel="00000000" w:rsidP="00000000" w:rsidRDefault="00000000" w:rsidRPr="00000000" w14:paraId="00000017">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Periodo arcaico (caratteri, Kouros e Kore, Dama di Auxerre, Kore col peplo, Kleobis e Biton, Moskophoros).</w:t>
      </w:r>
    </w:p>
    <w:p w:rsidR="00000000" w:rsidDel="00000000" w:rsidP="00000000" w:rsidRDefault="00000000" w:rsidRPr="00000000" w14:paraId="00000018">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Periodo classico (caratteri, fusione a cera persa, periodo severo, Auriga di Delfi, Zeus/Poseidone di Capo Artemisio, Bronzi di Riace, Discobolo, Doriforo, Marmi del Partenone, Amazzone ferita, Ermes con Dioniso fanciullo, Menade danzante, Apoxyomenos).</w:t>
      </w:r>
    </w:p>
    <w:p w:rsidR="00000000" w:rsidDel="00000000" w:rsidP="00000000" w:rsidRDefault="00000000" w:rsidRPr="00000000" w14:paraId="00000019">
      <w:pPr>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Periodo ellenistico (Galata suicida, Nike di Samotracia, Venere di Milo, Menade danzante, Laocoonte, Vecchia ebbra). </w:t>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Arte romana del periodo repubblicano: contesto storico culturale, tecniche costruttive (</w:t>
      </w:r>
      <w:r w:rsidDel="00000000" w:rsidR="00000000" w:rsidRPr="00000000">
        <w:rPr>
          <w:rFonts w:ascii="Times New Roman" w:cs="Times New Roman" w:eastAsia="Times New Roman" w:hAnsi="Times New Roman"/>
          <w:i w:val="1"/>
          <w:iCs w:val="1"/>
          <w:sz w:val="24"/>
          <w:szCs w:val="24"/>
          <w:rtl w:val="0"/>
        </w:rPr>
        <w:t xml:space="preserve">opus</w:t>
      </w:r>
      <w:r w:rsidDel="00000000" w:rsidR="00000000" w:rsidRPr="00000000">
        <w:rPr>
          <w:rFonts w:ascii="Times New Roman" w:cs="Times New Roman" w:eastAsia="Times New Roman" w:hAnsi="Times New Roman"/>
          <w:sz w:val="24"/>
          <w:szCs w:val="24"/>
          <w:rtl w:val="0"/>
        </w:rPr>
        <w:t xml:space="preserve">, malta, arco a tutto sesto, volta a crociera, volta a botte, cupola emisferica), opere pubbliche (strade, ponti acquedotti), tempio, abitazioni (</w:t>
      </w:r>
      <w:r w:rsidDel="00000000" w:rsidR="00000000" w:rsidRPr="00000000">
        <w:rPr>
          <w:rFonts w:ascii="Times New Roman" w:cs="Times New Roman" w:eastAsia="Times New Roman" w:hAnsi="Times New Roman"/>
          <w:i w:val="1"/>
          <w:iCs w:val="1"/>
          <w:sz w:val="24"/>
          <w:szCs w:val="24"/>
          <w:rtl w:val="0"/>
        </w:rPr>
        <w:t xml:space="preserve">domus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insula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villa</w:t>
      </w:r>
      <w:r w:rsidDel="00000000" w:rsidR="00000000" w:rsidRPr="00000000">
        <w:rPr>
          <w:rFonts w:ascii="Times New Roman" w:cs="Times New Roman" w:eastAsia="Times New Roman" w:hAnsi="Times New Roman"/>
          <w:sz w:val="24"/>
          <w:szCs w:val="24"/>
          <w:rtl w:val="0"/>
        </w:rPr>
        <w:t xml:space="preserve">), ritratto scultoreo.</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Arte romana del periodo imperiale: Pantheon, Teatro di Marcello, Circo Massimo, Villa dei Misteri, Augusto di Prima Porta, Statua equestre di Marco Aurelio, Ara Pacis, Colonna di Traiano, Fori imperiali, Terme di Caracalla, Palazzo di Diocleziano, Arco di Costantino.</w:t>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Arte paleocristiana: contesto storico culturale, Basilica cristiana (origini, struttura, decorazioni), tecnica del mosaico, Mausoleo di Galla Placidia (struttura, cupola e lunetta del Buon Pastore), Basilica di S. Vitale (struttura, catino absidale e pannelli con Teodora e Giustiniano, Catacombe (struttura e decorazioni), Clil sulle Catacombe di Villagrazia di Carini, Sarcofago di Giunio Basso.</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Arte romanica:  </w:t>
      </w:r>
      <w:r w:rsidDel="00000000" w:rsidR="00000000" w:rsidRPr="00000000">
        <w:rPr>
          <w:rFonts w:ascii="Times New Roman" w:cs="Times New Roman" w:eastAsia="Times New Roman" w:hAnsi="Times New Roman"/>
          <w:sz w:val="24"/>
          <w:szCs w:val="24"/>
          <w:rtl w:val="0"/>
        </w:rPr>
        <w:t xml:space="preserve">contesto storico culturale, chiesa cattedrale (struttura, tecniche costruttive, decorazioni, differenze regionali italiane).</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Got</w:t>
      </w:r>
      <w:r w:rsidDel="00000000" w:rsidR="00000000" w:rsidRPr="00000000">
        <w:rPr>
          <w:rFonts w:ascii="Times New Roman" w:cs="Times New Roman" w:eastAsia="Times New Roman" w:hAnsi="Times New Roman"/>
          <w:sz w:val="24"/>
          <w:szCs w:val="24"/>
          <w:rtl w:val="0"/>
        </w:rPr>
        <w:t xml:space="preserve">ico: contesto storico culturale, chiesa gotica (struttura, tecniche costruttive, decorazioni, differenze tra Francia e Italia).</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Pittura del duecento in Italia: c</w:t>
      </w:r>
      <w:r w:rsidDel="00000000" w:rsidR="00000000" w:rsidRPr="00000000">
        <w:rPr>
          <w:rFonts w:ascii="Times New Roman" w:cs="Times New Roman" w:eastAsia="Times New Roman" w:hAnsi="Times New Roman"/>
          <w:sz w:val="24"/>
          <w:szCs w:val="24"/>
          <w:rtl w:val="0"/>
        </w:rPr>
        <w:t xml:space="preserve">ontesto storico culturale, ruolo dell’artista, caratteri artistici.</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Palermo:  </w:t>
      </w:r>
      <w:r w:rsidDel="00000000" w:rsidR="00000000" w:rsidRPr="00000000">
        <w:rPr>
          <w:rFonts w:ascii="Times New Roman" w:cs="Times New Roman" w:eastAsia="Times New Roman" w:hAnsi="Times New Roman"/>
          <w:sz w:val="24"/>
          <w:szCs w:val="24"/>
          <w:rtl w:val="0"/>
        </w:rPr>
        <w:t xml:space="preserve">25/05/2026</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778.0" w:type="dxa"/>
        <w:jc w:val="left"/>
        <w:tblInd w:w="-108.0" w:type="dxa"/>
        <w:tblLayout w:type="fixed"/>
        <w:tblLook w:val="0000"/>
      </w:tblPr>
      <w:tblGrid>
        <w:gridCol w:w="4889"/>
        <w:gridCol w:w="4889"/>
        <w:tblGridChange w:id="0">
          <w:tblGrid>
            <w:gridCol w:w="4889"/>
            <w:gridCol w:w="4889"/>
          </w:tblGrid>
        </w:tblGridChange>
      </w:tblGrid>
      <w:tr>
        <w:trPr>
          <w:cantSplit w:val="0"/>
          <w:tblHeader w:val="0"/>
        </w:trPr>
        <w:tc>
          <w:tcPr>
            <w:vAlign w:val="top"/>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Gli Studenti</w:t>
            </w:r>
          </w:p>
        </w:tc>
        <w:tc>
          <w:tcPr>
            <w:vAlign w:val="top"/>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Docente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Prof.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Calibri" w:cs="Calibri" w:eastAsia="Calibri" w:hAnsi="Calibri"/>
          <w:b w:val="0"/>
          <w:bCs w:val="0"/>
          <w:i w:val="0"/>
          <w:iCs w:val="0"/>
          <w:smallCaps w:val="0"/>
          <w:strike w:val="0"/>
          <w:color w:val="000000"/>
          <w:sz w:val="32"/>
          <w:szCs w:val="32"/>
          <w:u w:val="none"/>
          <w:shd w:fill="auto" w:val="clear"/>
          <w:vertAlign w:val="baseline"/>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Matura MT Script Capita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ODHfJ6VcXYxKlx5QvtKIC0kVwA==">CgMxLjA4AHIhMUJVNEhyVTRVS2xRNW9fY3lZSVQwT2R2Qmw0SGNaSXps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