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ISTITUTO SALESIANO “DON BOSCO”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Pr>
      </w:pPr>
      <w:r w:rsidDel="00000000" w:rsidR="00000000" w:rsidRPr="00000000">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tl w:val="0"/>
        </w:rPr>
        <w:t xml:space="preserve">Villa Ranchibile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Via Libertà, 199 – 90143 – PALERMO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LICEO DELLE SCIENZE UMANE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 opzione</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Economico - Sociale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Anno scolastico 2025/2026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PROGRAMMA DI</w:t>
      </w:r>
      <w:r w:rsidDel="00000000" w:rsidR="00000000" w:rsidRPr="00000000">
        <w:rPr>
          <w:rFonts w:ascii="Times New Roman" w:cs="Times New Roman" w:eastAsia="Times New Roman" w:hAnsi="Times New Roman"/>
          <w:sz w:val="32"/>
          <w:szCs w:val="32"/>
          <w:rtl w:val="0"/>
        </w:rPr>
        <w:t xml:space="preserve"> STORIA DELL’ARTE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Svolto nella classe </w:t>
      </w:r>
      <w:r w:rsidDel="00000000" w:rsidR="00000000" w:rsidRPr="00000000">
        <w:rPr>
          <w:rFonts w:ascii="Times New Roman" w:cs="Times New Roman" w:eastAsia="Times New Roman" w:hAnsi="Times New Roman"/>
          <w:b w:val="1"/>
          <w:bCs w:val="1"/>
          <w:sz w:val="32"/>
          <w:szCs w:val="32"/>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sez.</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 Prof. </w:t>
      </w:r>
      <w:r w:rsidDel="00000000" w:rsidR="00000000" w:rsidRPr="00000000">
        <w:rPr>
          <w:rFonts w:ascii="Times New Roman" w:cs="Times New Roman" w:eastAsia="Times New Roman" w:hAnsi="Times New Roman"/>
          <w:sz w:val="24"/>
          <w:szCs w:val="24"/>
          <w:rtl w:val="0"/>
        </w:rPr>
        <w:t xml:space="preserve">Anna Stassi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  </w:t>
      </w:r>
      <w:r w:rsidDel="00000000" w:rsidR="00000000" w:rsidRPr="00000000">
        <w:rPr>
          <w:rFonts w:ascii="Times New Roman" w:cs="Times New Roman" w:eastAsia="Times New Roman" w:hAnsi="Times New Roman"/>
          <w:sz w:val="24"/>
          <w:szCs w:val="24"/>
          <w:rtl w:val="0"/>
        </w:rPr>
        <w:t xml:space="preserve">F. POLI, F. FILIPPI  - </w:t>
      </w:r>
      <w:r w:rsidDel="00000000" w:rsidR="00000000" w:rsidRPr="00000000">
        <w:rPr>
          <w:rFonts w:ascii="Times New Roman" w:cs="Times New Roman" w:eastAsia="Times New Roman" w:hAnsi="Times New Roman"/>
          <w:b w:val="1"/>
          <w:bCs w:val="1"/>
          <w:sz w:val="24"/>
          <w:szCs w:val="24"/>
          <w:rtl w:val="0"/>
        </w:rPr>
        <w:t xml:space="preserve">La bellezza resta/ </w:t>
      </w:r>
      <w:r w:rsidDel="00000000" w:rsidR="00000000" w:rsidRPr="00000000">
        <w:rPr>
          <w:rFonts w:ascii="Times New Roman" w:cs="Times New Roman" w:eastAsia="Times New Roman" w:hAnsi="Times New Roman"/>
          <w:sz w:val="24"/>
          <w:szCs w:val="24"/>
          <w:rtl w:val="0"/>
        </w:rPr>
        <w:t xml:space="preserve">Arte, architettura, patrimonio. Dalla Preistoria al Medioevo - 2023 -  Edizioni scolastiche Bruno Mondadori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Contenuti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rte preistorica: contest</w:t>
      </w:r>
      <w:r w:rsidDel="00000000" w:rsidR="00000000" w:rsidRPr="00000000">
        <w:rPr>
          <w:rFonts w:ascii="Times New Roman" w:cs="Times New Roman" w:eastAsia="Times New Roman" w:hAnsi="Times New Roman"/>
          <w:sz w:val="24"/>
          <w:szCs w:val="24"/>
          <w:rtl w:val="0"/>
        </w:rPr>
        <w:t xml:space="preserve">o storico culturale, arte rupestre (pittura e graffiti), veneri paleolitiche, architettura megalitica (menhir, dolmen, cromlech), Clil sui graffiti delle Grotte dell’Addaura.</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Civiltà della Mesopotamia: </w:t>
      </w:r>
      <w:r w:rsidDel="00000000" w:rsidR="00000000" w:rsidRPr="00000000">
        <w:rPr>
          <w:rFonts w:ascii="Times New Roman" w:cs="Times New Roman" w:eastAsia="Times New Roman" w:hAnsi="Times New Roman"/>
          <w:sz w:val="24"/>
          <w:szCs w:val="24"/>
          <w:rtl w:val="0"/>
        </w:rPr>
        <w:t xml:space="preserve">contesto storico culturale, Ziggurat di Ur, Stendardo di Ur, Stele di Hammurabi, Porta di Ishtar.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Arte egizia</w:t>
      </w:r>
      <w:r w:rsidDel="00000000" w:rsidR="00000000" w:rsidRPr="00000000">
        <w:rPr>
          <w:rFonts w:ascii="Times New Roman" w:cs="Times New Roman" w:eastAsia="Times New Roman" w:hAnsi="Times New Roman"/>
          <w:sz w:val="24"/>
          <w:szCs w:val="24"/>
          <w:rtl w:val="0"/>
        </w:rPr>
        <w:t xml:space="preserve">: contesto storico culturale, mastaba, piramidi (a gradoni, a facce lisce), complesso di Giza, caratteri della scultura, caratteri della pittura funeraria.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Arte greca: contesto storico culturale, periodizzazione, polis, tempio (struttura, funzione, piante, tre ordini architettonici delle colonne), ceramica (funzione, stili, Anfora del Dypylon, Olpe Chigi, Vaso François, Cratere di Eracle e Anteo).</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Scultura greca: contesto storico culturale, periodo arcaico (caratteri, Kouros e Kore, Dama di Auxerre, Kore col peplo, Kleobis e Biton, Moskophoros), periodo classico (caratteri, fusione a cera persa, periodo severo, Auriga di Delfi, Zeus/Poseidone di Capo Artemisio, Bronzi di Riace, Discobolo, Doriforo), periodo ellenistico (Nike di Samotracia, Afrodite Cnidia, Menade danzante, Laocoonte, Galata suicida).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Arte romana: contesto storico culturale, tecniche costruttive (opus, malta, arco a tutto sesto, volta a crociera, volta a botte, cupola emisferica), opere pubbliche (strade, ponti acquedotti), Fori imperiali, tempio, Arco di Costantino, Colosseo, Circo Massimo, Terme di Caracalla, esempi di residenze imperiali, Colonna di Traiano, quattro stili della pittura parietale.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Arte paleocristiana: contesto storico culturale, Basilica cristiana (origini, struttura, decorazioni), Mausoleo di Galla Placidia (struttura e decorazioni).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Palermo:  </w:t>
      </w:r>
      <w:r w:rsidDel="00000000" w:rsidR="00000000" w:rsidRPr="00000000">
        <w:rPr>
          <w:rFonts w:ascii="Times New Roman" w:cs="Times New Roman" w:eastAsia="Times New Roman" w:hAnsi="Times New Roman"/>
          <w:sz w:val="24"/>
          <w:szCs w:val="24"/>
          <w:rtl w:val="0"/>
        </w:rPr>
        <w:t xml:space="preserve">25/05/2026</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4889"/>
        <w:gridCol w:w="4889"/>
        <w:tblGridChange w:id="0">
          <w:tblGrid>
            <w:gridCol w:w="4889"/>
            <w:gridCol w:w="4889"/>
          </w:tblGrid>
        </w:tblGridChange>
      </w:tblGrid>
      <w:tr>
        <w:trPr>
          <w:cantSplit w:val="0"/>
          <w:tblHeader w:val="0"/>
        </w:trPr>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Studenti</w:t>
            </w:r>
          </w:p>
        </w:tc>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Docente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atura MT Script Capita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HYxMNnjQcax/H4Va/H1Y50MkA==">CgMxLjA4AHIhMXhMUGtxZGlBSTUybTZfOU96SS1WT25HV0VOZEpfX0p6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