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ISTITUTO SALESIANO “DON BOSCO”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Pr>
      </w:pPr>
      <w:r w:rsidDel="00000000" w:rsidR="00000000" w:rsidRPr="00000000">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tl w:val="0"/>
        </w:rPr>
        <w:t xml:space="preserve">Villa Ranchibile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Via Libertà, 199 – 90143 – PALERMO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LICEO CLASSICO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Anno scolastico 2025/2026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PROGRAMMA DI</w:t>
      </w:r>
      <w:r w:rsidDel="00000000" w:rsidR="00000000" w:rsidRPr="00000000">
        <w:rPr>
          <w:rFonts w:ascii="Times New Roman" w:cs="Times New Roman" w:eastAsia="Times New Roman" w:hAnsi="Times New Roman"/>
          <w:sz w:val="32"/>
          <w:szCs w:val="32"/>
          <w:rtl w:val="0"/>
        </w:rPr>
        <w:t xml:space="preserve"> STORIA DELL’ARTE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Svolto nella classe </w:t>
      </w:r>
      <w:r w:rsidDel="00000000" w:rsidR="00000000" w:rsidRPr="00000000">
        <w:rPr>
          <w:rFonts w:ascii="Times New Roman" w:cs="Times New Roman" w:eastAsia="Times New Roman" w:hAnsi="Times New Roman"/>
          <w:b w:val="1"/>
          <w:bCs w:val="1"/>
          <w:sz w:val="32"/>
          <w:szCs w:val="32"/>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sez.</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Docente: Prof.</w:t>
      </w:r>
      <w:r w:rsidDel="00000000" w:rsidR="00000000" w:rsidRPr="00000000">
        <w:rPr>
          <w:rFonts w:ascii="Times New Roman" w:cs="Times New Roman" w:eastAsia="Times New Roman" w:hAnsi="Times New Roman"/>
          <w:sz w:val="24"/>
          <w:szCs w:val="24"/>
          <w:rtl w:val="0"/>
        </w:rPr>
        <w:t xml:space="preserve"> Anna Stassi</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 </w:t>
      </w:r>
      <w:r w:rsidDel="00000000" w:rsidR="00000000" w:rsidRPr="00000000">
        <w:rPr>
          <w:rFonts w:ascii="Times New Roman" w:cs="Times New Roman" w:eastAsia="Times New Roman" w:hAnsi="Times New Roman"/>
          <w:sz w:val="24"/>
          <w:szCs w:val="24"/>
          <w:rtl w:val="0"/>
        </w:rPr>
        <w:t xml:space="preserve">L. COLOMBO, A. DIONISIO, N. ONIDA, G. SAVARESE  - </w:t>
      </w:r>
      <w:r w:rsidDel="00000000" w:rsidR="00000000" w:rsidRPr="00000000">
        <w:rPr>
          <w:rFonts w:ascii="Times New Roman" w:cs="Times New Roman" w:eastAsia="Times New Roman" w:hAnsi="Times New Roman"/>
          <w:b w:val="1"/>
          <w:bCs w:val="1"/>
          <w:sz w:val="24"/>
          <w:szCs w:val="24"/>
          <w:rtl w:val="0"/>
        </w:rPr>
        <w:t xml:space="preserve">Dialogo con l’opera/ </w:t>
      </w:r>
      <w:r w:rsidDel="00000000" w:rsidR="00000000" w:rsidRPr="00000000">
        <w:rPr>
          <w:rFonts w:ascii="Times New Roman" w:cs="Times New Roman" w:eastAsia="Times New Roman" w:hAnsi="Times New Roman"/>
          <w:sz w:val="24"/>
          <w:szCs w:val="24"/>
          <w:rtl w:val="0"/>
        </w:rPr>
        <w:t xml:space="preserve">Dal Tardogotico al Rococò-  2021  -  Sansoni per la scuola.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Contenuti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Arte gotica: contesto storico-culturale, caratteri architettonici, ruolo dell’artista, pittura su tavola, affresco, Clil sulla Basilica di Assisi.</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Giotto: affresco, cenni biografici, caratteri artistici, Madonna di Ognissanti, Cappella degli Scrovegni, Crocifisso di Santa Maria Novella, Stimmate di S. Francesco, Presepe di Greccio, Rinuncia dei beni, Compianto sul Cristo morto, Natività di Assisi, Bacio di Giuda, Giudizio Universale, Basilica di Assisi, Adorazione dei Magi, Ultima Cena.  </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Primo Rinascimento: contesto storico-culturale, ruolo artista, prospettiva, Concorso del 1401.</w:t>
      </w:r>
    </w:p>
    <w:p w:rsidR="00000000" w:rsidDel="00000000" w:rsidP="00000000" w:rsidRDefault="00000000" w:rsidRPr="00000000" w14:paraId="0000001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Filippo Brunelleschi (cenni biografici, caratteri artistici, Spedale degli Innocenti, Cupola di Santa Maria del Fiore).</w:t>
      </w:r>
    </w:p>
    <w:p w:rsidR="00000000" w:rsidDel="00000000" w:rsidP="00000000" w:rsidRDefault="00000000" w:rsidRPr="00000000" w14:paraId="0000001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Donatello (cenni biografici, caratteri artistici, S. Giorgio, David, Maddalena penitente). Masaccio (cenni biografici, caratteri artistici, Sant’Anna Metterza, Trinità, Tributo della moneta).</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Pittura fiamminga: contesto storico-culturale, caratteri, pittura ad olio.                                 Jan van Eyck (cenni biografici, Ritratto dei Coniugi Arnolfini).</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Rinascimento nelle corti italiane: contesto storico-culturale.</w:t>
      </w:r>
    </w:p>
    <w:p w:rsidR="00000000" w:rsidDel="00000000" w:rsidP="00000000" w:rsidRDefault="00000000" w:rsidRPr="00000000" w14:paraId="0000001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 Battista Alberti (cenni biografici e Tempio Malatestiano).</w:t>
      </w:r>
    </w:p>
    <w:p w:rsidR="00000000" w:rsidDel="00000000" w:rsidP="00000000" w:rsidRDefault="00000000" w:rsidRPr="00000000" w14:paraId="0000001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Piero della Francesca (cenni biografici, Battesimo di Cristo, Flagellazione, Pala di Montefeltro).</w:t>
      </w:r>
    </w:p>
    <w:p w:rsidR="00000000" w:rsidDel="00000000" w:rsidP="00000000" w:rsidRDefault="00000000" w:rsidRPr="00000000" w14:paraId="0000001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Antonello da Messina (cenni biografici, Vergine Annunciata, San Girolamo nello studio). Andrea Mantegna (cenni biografici, Camera degli sposi, Cristo morto).</w:t>
      </w:r>
    </w:p>
    <w:p w:rsidR="00000000" w:rsidDel="00000000" w:rsidP="00000000" w:rsidRDefault="00000000" w:rsidRPr="00000000" w14:paraId="0000001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Giovanni Bellini (cenni biografici, Pietà, Pala di S. Zaccaria).</w:t>
      </w:r>
    </w:p>
    <w:p w:rsidR="00000000" w:rsidDel="00000000" w:rsidP="00000000" w:rsidRDefault="00000000" w:rsidRPr="00000000" w14:paraId="0000001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Sandro Botticelli (cenni biografici, Primavera, Nascita di Venere).</w:t>
      </w:r>
    </w:p>
    <w:p w:rsidR="00000000" w:rsidDel="00000000" w:rsidP="00000000" w:rsidRDefault="00000000" w:rsidRPr="00000000" w14:paraId="0000001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Rinascimento maturo: contesto storico-culturale, Maniera moderna, </w:t>
      </w:r>
      <w:r w:rsidDel="00000000" w:rsidR="00000000" w:rsidRPr="00000000">
        <w:rPr>
          <w:rFonts w:ascii="Times New Roman" w:cs="Times New Roman" w:eastAsia="Times New Roman" w:hAnsi="Times New Roman"/>
          <w:i w:val="1"/>
          <w:iCs w:val="1"/>
          <w:sz w:val="24"/>
          <w:szCs w:val="24"/>
          <w:rtl w:val="0"/>
        </w:rPr>
        <w:t xml:space="preserve">Vite </w:t>
      </w:r>
      <w:r w:rsidDel="00000000" w:rsidR="00000000" w:rsidRPr="00000000">
        <w:rPr>
          <w:rFonts w:ascii="Times New Roman" w:cs="Times New Roman" w:eastAsia="Times New Roman" w:hAnsi="Times New Roman"/>
          <w:sz w:val="24"/>
          <w:szCs w:val="24"/>
          <w:rtl w:val="0"/>
        </w:rPr>
        <w:t xml:space="preserve">di Giorgio Vasari.</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Leonardo da Vinci (cenni biografici, Vergine delle rocce, Cenacolo, Gioconda).</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Michelangelo Buonarroti (cenni biografici, Pietà vaticana, David, Tondo Doni, Cappella                                     </w:t>
      </w:r>
    </w:p>
    <w:p w:rsidR="00000000" w:rsidDel="00000000" w:rsidP="00000000" w:rsidRDefault="00000000" w:rsidRPr="00000000" w14:paraId="0000002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Sistina (storia, volta e Giudizio).</w:t>
      </w:r>
    </w:p>
    <w:p w:rsidR="00000000" w:rsidDel="00000000" w:rsidP="00000000" w:rsidRDefault="00000000" w:rsidRPr="00000000" w14:paraId="0000002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Raffaello Sanzio (cenni biografici, Belle jardiniere, Pala Baglioni, Stanze Vaticane e Scuola di Atene, Trasfigurazione).</w:t>
      </w:r>
    </w:p>
    <w:p w:rsidR="00000000" w:rsidDel="00000000" w:rsidP="00000000" w:rsidRDefault="00000000" w:rsidRPr="00000000" w14:paraId="0000002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Tiziano Vecellio (cenni biografici, Amor sacro e amor profano, Venere di Urbino, Assunzione della Vergine.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Palermo:  </w:t>
      </w:r>
      <w:r w:rsidDel="00000000" w:rsidR="00000000" w:rsidRPr="00000000">
        <w:rPr>
          <w:rFonts w:ascii="Times New Roman" w:cs="Times New Roman" w:eastAsia="Times New Roman" w:hAnsi="Times New Roman"/>
          <w:sz w:val="24"/>
          <w:szCs w:val="24"/>
          <w:rtl w:val="0"/>
        </w:rPr>
        <w:t xml:space="preserve">25/05/2026</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778.0" w:type="dxa"/>
        <w:jc w:val="left"/>
        <w:tblInd w:w="-108.0" w:type="dxa"/>
        <w:tblLayout w:type="fixed"/>
        <w:tblLook w:val="0000"/>
      </w:tblPr>
      <w:tblGrid>
        <w:gridCol w:w="4889"/>
        <w:gridCol w:w="4889"/>
        <w:tblGridChange w:id="0">
          <w:tblGrid>
            <w:gridCol w:w="4889"/>
            <w:gridCol w:w="4889"/>
          </w:tblGrid>
        </w:tblGridChange>
      </w:tblGrid>
      <w:tr>
        <w:trPr>
          <w:cantSplit w:val="0"/>
          <w:tblHeader w:val="0"/>
        </w:trPr>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Gli Studenti</w:t>
            </w:r>
          </w:p>
        </w:tc>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Docente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atura MT Script Capita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jfPccabJG4yVQjgpm120gDTBQ==">CgMxLjA4AHIhMVV1QnZvM3duREVuSTduZE5FNXc3UkpNSDRhcHBycnoz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